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Lines="100" w:line="620" w:lineRule="exact"/>
        <w:jc w:val="left"/>
        <w:rPr>
          <w:rFonts w:ascii="黑体" w:hAnsi="黑体" w:eastAsia="黑体"/>
          <w:color w:val="000000"/>
          <w:sz w:val="32"/>
          <w:szCs w:val="32"/>
        </w:rPr>
      </w:pPr>
      <w:r>
        <w:rPr>
          <w:rFonts w:hint="eastAsia" w:ascii="黑体" w:hAnsi="黑体" w:eastAsia="黑体"/>
          <w:sz w:val="32"/>
          <w:szCs w:val="32"/>
        </w:rPr>
        <w:t>附件</w:t>
      </w:r>
      <w:r>
        <w:rPr>
          <w:rFonts w:ascii="黑体" w:hAnsi="黑体" w:eastAsia="黑体"/>
          <w:color w:val="000000"/>
          <w:sz w:val="32"/>
          <w:szCs w:val="32"/>
        </w:rPr>
        <w:t>1</w:t>
      </w:r>
    </w:p>
    <w:p>
      <w:pPr>
        <w:snapToGrid w:val="0"/>
        <w:spacing w:before="240" w:afterLines="50" w:line="560" w:lineRule="exact"/>
        <w:rPr>
          <w:rFonts w:ascii="方正小标宋简体" w:hAnsi="?????" w:eastAsia="方正小标宋简体"/>
          <w:sz w:val="44"/>
          <w:szCs w:val="44"/>
        </w:rPr>
      </w:pPr>
      <w:r>
        <w:rPr>
          <w:rFonts w:hint="eastAsia" w:ascii="方正小标宋简体" w:hAnsi="?????" w:eastAsia="方正小标宋简体"/>
          <w:sz w:val="44"/>
          <w:szCs w:val="44"/>
        </w:rPr>
        <w:t>湖南省优秀新闻工作者参评者推荐表</w:t>
      </w:r>
    </w:p>
    <w:tbl>
      <w:tblPr>
        <w:tblStyle w:val="5"/>
        <w:tblW w:w="89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08"/>
        <w:gridCol w:w="441"/>
        <w:gridCol w:w="552"/>
        <w:gridCol w:w="1275"/>
        <w:gridCol w:w="115"/>
        <w:gridCol w:w="748"/>
        <w:gridCol w:w="570"/>
        <w:gridCol w:w="709"/>
        <w:gridCol w:w="126"/>
        <w:gridCol w:w="221"/>
        <w:gridCol w:w="913"/>
        <w:gridCol w:w="20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spacing w:afterLines="100" w:line="500" w:lineRule="exact"/>
              <w:jc w:val="left"/>
              <w:rPr>
                <w:rFonts w:ascii="宋体"/>
                <w:color w:val="000000"/>
                <w:szCs w:val="21"/>
              </w:rPr>
            </w:pPr>
            <w:r>
              <w:rPr>
                <w:rFonts w:hint="eastAsia" w:ascii="宋体" w:hAnsi="宋体"/>
                <w:color w:val="000000"/>
                <w:szCs w:val="21"/>
              </w:rPr>
              <w:t>推荐单位</w:t>
            </w:r>
          </w:p>
          <w:p>
            <w:pPr>
              <w:snapToGrid w:val="0"/>
              <w:rPr>
                <w:rFonts w:ascii="宋体"/>
                <w:color w:val="000000"/>
                <w:szCs w:val="21"/>
              </w:rPr>
            </w:pPr>
          </w:p>
        </w:tc>
        <w:tc>
          <w:tcPr>
            <w:tcW w:w="5670" w:type="dxa"/>
            <w:gridSpan w:val="10"/>
            <w:tcBorders>
              <w:top w:val="single" w:color="auto" w:sz="4" w:space="0"/>
              <w:left w:val="single" w:color="auto" w:sz="4" w:space="0"/>
              <w:bottom w:val="single" w:color="auto" w:sz="4" w:space="0"/>
            </w:tcBorders>
            <w:noWrap/>
            <w:vAlign w:val="center"/>
          </w:tcPr>
          <w:p>
            <w:pPr>
              <w:rPr>
                <w:rFonts w:ascii="宋体"/>
                <w:color w:val="000000"/>
                <w:szCs w:val="21"/>
              </w:rPr>
            </w:pPr>
            <w:r>
              <w:rPr>
                <w:rFonts w:hint="eastAsia" w:ascii="宋体"/>
                <w:color w:val="000000"/>
                <w:szCs w:val="21"/>
              </w:rPr>
              <w:t>常德日报社</w:t>
            </w:r>
          </w:p>
        </w:tc>
        <w:tc>
          <w:tcPr>
            <w:tcW w:w="2088" w:type="dxa"/>
            <w:vMerge w:val="restart"/>
            <w:tcBorders>
              <w:top w:val="single" w:color="auto" w:sz="4" w:space="0"/>
              <w:left w:val="single" w:color="auto" w:sz="4" w:space="0"/>
            </w:tcBorders>
            <w:vAlign w:val="center"/>
          </w:tcPr>
          <w:p>
            <w:pPr>
              <w:rPr>
                <w:rFonts w:ascii="宋体"/>
                <w:color w:val="000000"/>
                <w:szCs w:val="21"/>
              </w:rPr>
            </w:pPr>
            <w:r>
              <w:drawing>
                <wp:inline distT="0" distB="0" distL="114300" distR="114300">
                  <wp:extent cx="1188085" cy="1800860"/>
                  <wp:effectExtent l="0" t="0" r="12065" b="889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7" cstate="print"/>
                          <a:stretch>
                            <a:fillRect/>
                          </a:stretch>
                        </pic:blipFill>
                        <pic:spPr>
                          <a:xfrm>
                            <a:off x="0" y="0"/>
                            <a:ext cx="1188085" cy="1800860"/>
                          </a:xfrm>
                          <a:prstGeom prst="rect">
                            <a:avLst/>
                          </a:prstGeom>
                          <a:noFill/>
                          <a:ln>
                            <a:noFill/>
                          </a:ln>
                        </pic:spPr>
                      </pic:pic>
                    </a:graphicData>
                  </a:graphic>
                </wp:inline>
              </w:drawing>
            </w:r>
            <w:r>
              <w:rPr>
                <w:rFonts w:ascii="宋体"/>
                <w:color w:val="000000"/>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spacing w:afterLines="100" w:line="500" w:lineRule="exact"/>
              <w:jc w:val="left"/>
              <w:rPr>
                <w:rFonts w:ascii="宋体"/>
                <w:color w:val="000000"/>
                <w:szCs w:val="21"/>
              </w:rPr>
            </w:pPr>
            <w:r>
              <w:rPr>
                <w:rFonts w:hint="eastAsia" w:ascii="宋体" w:hAnsi="宋体"/>
                <w:color w:val="000000"/>
                <w:szCs w:val="21"/>
              </w:rPr>
              <w:t>报送单位</w:t>
            </w:r>
          </w:p>
        </w:tc>
        <w:tc>
          <w:tcPr>
            <w:tcW w:w="5670" w:type="dxa"/>
            <w:gridSpan w:val="10"/>
            <w:tcBorders>
              <w:top w:val="single" w:color="auto" w:sz="4" w:space="0"/>
              <w:left w:val="single" w:color="auto" w:sz="4" w:space="0"/>
              <w:bottom w:val="single" w:color="auto" w:sz="4" w:space="0"/>
            </w:tcBorders>
            <w:noWrap/>
            <w:vAlign w:val="center"/>
          </w:tcPr>
          <w:p>
            <w:pPr>
              <w:rPr>
                <w:rFonts w:ascii="宋体"/>
                <w:color w:val="000000"/>
                <w:szCs w:val="21"/>
              </w:rPr>
            </w:pPr>
            <w:r>
              <w:rPr>
                <w:rFonts w:hint="eastAsia" w:ascii="宋体"/>
                <w:color w:val="000000"/>
                <w:szCs w:val="21"/>
              </w:rPr>
              <w:t>常德市委宣传部</w:t>
            </w:r>
          </w:p>
        </w:tc>
        <w:tc>
          <w:tcPr>
            <w:tcW w:w="2088" w:type="dxa"/>
            <w:vMerge w:val="continue"/>
            <w:tcBorders>
              <w:top w:val="single" w:color="auto" w:sz="4" w:space="0"/>
              <w:left w:val="single" w:color="auto" w:sz="4" w:space="0"/>
            </w:tcBorders>
            <w:vAlign w:val="center"/>
          </w:tcPr>
          <w:p>
            <w:pPr>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姓</w:t>
            </w:r>
            <w:r>
              <w:rPr>
                <w:rFonts w:ascii="宋体" w:hAnsi="宋体"/>
                <w:color w:val="000000"/>
                <w:szCs w:val="21"/>
              </w:rPr>
              <w:t xml:space="preserve">   </w:t>
            </w:r>
            <w:r>
              <w:rPr>
                <w:rFonts w:hint="eastAsia" w:ascii="宋体" w:hAnsi="宋体"/>
                <w:color w:val="000000"/>
                <w:szCs w:val="21"/>
              </w:rPr>
              <w:t>名</w:t>
            </w:r>
          </w:p>
        </w:tc>
        <w:tc>
          <w:tcPr>
            <w:tcW w:w="993" w:type="dxa"/>
            <w:gridSpan w:val="2"/>
            <w:tcBorders>
              <w:top w:val="single" w:color="auto" w:sz="4" w:space="0"/>
              <w:left w:val="single" w:color="auto" w:sz="4" w:space="0"/>
              <w:bottom w:val="single" w:color="auto" w:sz="4" w:space="0"/>
            </w:tcBorders>
            <w:noWrap/>
            <w:vAlign w:val="center"/>
          </w:tcPr>
          <w:p>
            <w:pPr>
              <w:rPr>
                <w:rFonts w:ascii="宋体"/>
                <w:color w:val="000000"/>
                <w:szCs w:val="21"/>
              </w:rPr>
            </w:pPr>
            <w:r>
              <w:rPr>
                <w:rFonts w:hint="eastAsia" w:ascii="宋体"/>
                <w:color w:val="000000"/>
                <w:szCs w:val="21"/>
              </w:rPr>
              <w:t>葛辉文体</w:t>
            </w:r>
          </w:p>
        </w:tc>
        <w:tc>
          <w:tcPr>
            <w:tcW w:w="1275" w:type="dxa"/>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hAnsi="宋体"/>
                <w:color w:val="000000"/>
                <w:szCs w:val="21"/>
              </w:rPr>
              <w:t>性</w:t>
            </w:r>
            <w:r>
              <w:rPr>
                <w:rFonts w:ascii="宋体" w:hAnsi="宋体"/>
                <w:color w:val="000000"/>
                <w:szCs w:val="21"/>
              </w:rPr>
              <w:t xml:space="preserve">  </w:t>
            </w:r>
            <w:r>
              <w:rPr>
                <w:rFonts w:hint="eastAsia" w:ascii="宋体" w:hAnsi="宋体"/>
                <w:color w:val="000000"/>
                <w:szCs w:val="21"/>
              </w:rPr>
              <w:t>别</w:t>
            </w:r>
          </w:p>
        </w:tc>
        <w:tc>
          <w:tcPr>
            <w:tcW w:w="863" w:type="dxa"/>
            <w:gridSpan w:val="2"/>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color w:val="000000"/>
                <w:szCs w:val="21"/>
              </w:rPr>
              <w:t>女</w:t>
            </w:r>
          </w:p>
        </w:tc>
        <w:tc>
          <w:tcPr>
            <w:tcW w:w="1279" w:type="dxa"/>
            <w:gridSpan w:val="2"/>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hAnsi="宋体"/>
                <w:color w:val="000000"/>
                <w:szCs w:val="21"/>
              </w:rPr>
              <w:t>出生年月</w:t>
            </w:r>
          </w:p>
        </w:tc>
        <w:tc>
          <w:tcPr>
            <w:tcW w:w="1260" w:type="dxa"/>
            <w:gridSpan w:val="3"/>
            <w:tcBorders>
              <w:top w:val="single" w:color="auto" w:sz="4" w:space="0"/>
              <w:left w:val="single" w:color="auto" w:sz="4" w:space="0"/>
              <w:bottom w:val="single" w:color="auto" w:sz="4" w:space="0"/>
            </w:tcBorders>
            <w:vAlign w:val="center"/>
          </w:tcPr>
          <w:p>
            <w:pPr>
              <w:rPr>
                <w:rFonts w:ascii="宋体"/>
                <w:color w:val="000000"/>
                <w:sz w:val="21"/>
                <w:szCs w:val="21"/>
              </w:rPr>
            </w:pPr>
            <w:r>
              <w:rPr>
                <w:rFonts w:hint="eastAsia" w:ascii="宋体"/>
                <w:color w:val="000000"/>
                <w:sz w:val="21"/>
                <w:szCs w:val="21"/>
              </w:rPr>
              <w:t>1968年7月</w:t>
            </w:r>
          </w:p>
        </w:tc>
        <w:tc>
          <w:tcPr>
            <w:tcW w:w="2088" w:type="dxa"/>
            <w:vMerge w:val="continue"/>
            <w:tcBorders>
              <w:left w:val="single" w:color="auto" w:sz="4" w:space="0"/>
            </w:tcBorders>
            <w:vAlign w:val="center"/>
          </w:tcPr>
          <w:p>
            <w:pPr>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民</w:t>
            </w:r>
            <w:r>
              <w:rPr>
                <w:rFonts w:ascii="宋体" w:hAnsi="宋体"/>
                <w:color w:val="000000"/>
                <w:szCs w:val="21"/>
              </w:rPr>
              <w:t xml:space="preserve">   </w:t>
            </w:r>
            <w:r>
              <w:rPr>
                <w:rFonts w:hint="eastAsia" w:ascii="宋体" w:hAnsi="宋体"/>
                <w:color w:val="000000"/>
                <w:szCs w:val="21"/>
              </w:rPr>
              <w:t>族</w:t>
            </w:r>
          </w:p>
        </w:tc>
        <w:tc>
          <w:tcPr>
            <w:tcW w:w="993" w:type="dxa"/>
            <w:gridSpan w:val="2"/>
            <w:tcBorders>
              <w:top w:val="single" w:color="auto" w:sz="4" w:space="0"/>
              <w:left w:val="single" w:color="auto" w:sz="4" w:space="0"/>
              <w:bottom w:val="single" w:color="auto" w:sz="4" w:space="0"/>
            </w:tcBorders>
            <w:noWrap/>
            <w:vAlign w:val="center"/>
          </w:tcPr>
          <w:p>
            <w:pPr>
              <w:rPr>
                <w:rFonts w:ascii="宋体"/>
                <w:color w:val="000000"/>
                <w:szCs w:val="21"/>
              </w:rPr>
            </w:pPr>
            <w:r>
              <w:rPr>
                <w:rFonts w:hint="eastAsia" w:ascii="宋体"/>
                <w:color w:val="000000"/>
                <w:szCs w:val="21"/>
              </w:rPr>
              <w:t>汉</w:t>
            </w:r>
          </w:p>
        </w:tc>
        <w:tc>
          <w:tcPr>
            <w:tcW w:w="1275" w:type="dxa"/>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hAnsi="宋体"/>
                <w:color w:val="000000"/>
                <w:szCs w:val="21"/>
              </w:rPr>
              <w:t>政治面貌</w:t>
            </w:r>
          </w:p>
        </w:tc>
        <w:tc>
          <w:tcPr>
            <w:tcW w:w="863" w:type="dxa"/>
            <w:gridSpan w:val="2"/>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color w:val="000000"/>
                <w:szCs w:val="21"/>
              </w:rPr>
              <w:t>党员</w:t>
            </w:r>
          </w:p>
        </w:tc>
        <w:tc>
          <w:tcPr>
            <w:tcW w:w="1279" w:type="dxa"/>
            <w:gridSpan w:val="2"/>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hAnsi="宋体"/>
                <w:color w:val="000000"/>
                <w:szCs w:val="21"/>
              </w:rPr>
              <w:t>新闻工龄</w:t>
            </w:r>
          </w:p>
        </w:tc>
        <w:tc>
          <w:tcPr>
            <w:tcW w:w="1260" w:type="dxa"/>
            <w:gridSpan w:val="3"/>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color w:val="000000"/>
                <w:szCs w:val="21"/>
              </w:rPr>
              <w:t>30年</w:t>
            </w:r>
          </w:p>
        </w:tc>
        <w:tc>
          <w:tcPr>
            <w:tcW w:w="2088" w:type="dxa"/>
            <w:vMerge w:val="continue"/>
            <w:tcBorders>
              <w:left w:val="single" w:color="auto" w:sz="4" w:space="0"/>
            </w:tcBorders>
            <w:vAlign w:val="center"/>
          </w:tcPr>
          <w:p>
            <w:pPr>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单位职务</w:t>
            </w:r>
          </w:p>
        </w:tc>
        <w:tc>
          <w:tcPr>
            <w:tcW w:w="2268" w:type="dxa"/>
            <w:gridSpan w:val="3"/>
            <w:tcBorders>
              <w:top w:val="single" w:color="auto" w:sz="4" w:space="0"/>
              <w:left w:val="single" w:color="auto" w:sz="4" w:space="0"/>
              <w:bottom w:val="single" w:color="auto" w:sz="4" w:space="0"/>
            </w:tcBorders>
            <w:noWrap/>
            <w:vAlign w:val="center"/>
          </w:tcPr>
          <w:p>
            <w:pPr>
              <w:rPr>
                <w:rFonts w:ascii="宋体"/>
                <w:color w:val="000000"/>
                <w:szCs w:val="21"/>
              </w:rPr>
            </w:pPr>
            <w:r>
              <w:rPr>
                <w:rFonts w:hint="eastAsia" w:ascii="宋体"/>
                <w:color w:val="000000"/>
                <w:szCs w:val="21"/>
              </w:rPr>
              <w:t>常德日报社经济新闻部部长</w:t>
            </w:r>
          </w:p>
        </w:tc>
        <w:tc>
          <w:tcPr>
            <w:tcW w:w="1433" w:type="dxa"/>
            <w:gridSpan w:val="3"/>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hAnsi="宋体"/>
                <w:color w:val="000000"/>
                <w:szCs w:val="21"/>
              </w:rPr>
              <w:t>职</w:t>
            </w:r>
            <w:r>
              <w:rPr>
                <w:rFonts w:ascii="宋体" w:hAnsi="宋体"/>
                <w:color w:val="000000"/>
                <w:szCs w:val="21"/>
              </w:rPr>
              <w:t xml:space="preserve">    </w:t>
            </w:r>
            <w:r>
              <w:rPr>
                <w:rFonts w:hint="eastAsia" w:ascii="宋体" w:hAnsi="宋体"/>
                <w:color w:val="000000"/>
                <w:szCs w:val="21"/>
              </w:rPr>
              <w:t>称</w:t>
            </w:r>
          </w:p>
        </w:tc>
        <w:tc>
          <w:tcPr>
            <w:tcW w:w="1969" w:type="dxa"/>
            <w:gridSpan w:val="4"/>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color w:val="000000"/>
                <w:szCs w:val="21"/>
              </w:rPr>
              <w:t>高级记者</w:t>
            </w:r>
          </w:p>
        </w:tc>
        <w:tc>
          <w:tcPr>
            <w:tcW w:w="2088" w:type="dxa"/>
            <w:vMerge w:val="continue"/>
            <w:tcBorders>
              <w:left w:val="single" w:color="auto" w:sz="4" w:space="0"/>
            </w:tcBorders>
            <w:vAlign w:val="center"/>
          </w:tcPr>
          <w:p>
            <w:pPr>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0"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行政级别</w:t>
            </w:r>
          </w:p>
        </w:tc>
        <w:tc>
          <w:tcPr>
            <w:tcW w:w="2268" w:type="dxa"/>
            <w:gridSpan w:val="3"/>
            <w:tcBorders>
              <w:top w:val="single" w:color="auto" w:sz="4" w:space="0"/>
              <w:left w:val="single" w:color="auto" w:sz="4" w:space="0"/>
              <w:bottom w:val="single" w:color="auto" w:sz="4" w:space="0"/>
            </w:tcBorders>
            <w:noWrap/>
            <w:vAlign w:val="center"/>
          </w:tcPr>
          <w:p>
            <w:pPr>
              <w:rPr>
                <w:rFonts w:ascii="宋体"/>
                <w:color w:val="000000"/>
                <w:szCs w:val="21"/>
              </w:rPr>
            </w:pPr>
            <w:r>
              <w:rPr>
                <w:rFonts w:hint="eastAsia" w:ascii="宋体"/>
                <w:color w:val="000000"/>
                <w:szCs w:val="21"/>
              </w:rPr>
              <w:t>正科级</w:t>
            </w:r>
          </w:p>
        </w:tc>
        <w:tc>
          <w:tcPr>
            <w:tcW w:w="2489" w:type="dxa"/>
            <w:gridSpan w:val="6"/>
            <w:tcBorders>
              <w:top w:val="single" w:color="auto" w:sz="4" w:space="0"/>
              <w:left w:val="single" w:color="auto" w:sz="4" w:space="0"/>
              <w:bottom w:val="single" w:color="auto" w:sz="4" w:space="0"/>
            </w:tcBorders>
            <w:vAlign w:val="center"/>
          </w:tcPr>
          <w:p>
            <w:pPr>
              <w:jc w:val="left"/>
              <w:rPr>
                <w:rFonts w:ascii="宋体"/>
                <w:color w:val="000000"/>
                <w:szCs w:val="21"/>
              </w:rPr>
            </w:pPr>
            <w:r>
              <w:rPr>
                <w:rFonts w:hint="eastAsia" w:ascii="宋体" w:hAnsi="宋体"/>
                <w:color w:val="000000"/>
                <w:szCs w:val="21"/>
              </w:rPr>
              <w:t>毕业院校及专业</w:t>
            </w:r>
          </w:p>
        </w:tc>
        <w:tc>
          <w:tcPr>
            <w:tcW w:w="3001" w:type="dxa"/>
            <w:gridSpan w:val="2"/>
            <w:tcBorders>
              <w:top w:val="single" w:color="auto" w:sz="4" w:space="0"/>
              <w:left w:val="single" w:color="auto" w:sz="4" w:space="0"/>
              <w:bottom w:val="single" w:color="auto" w:sz="4" w:space="0"/>
            </w:tcBorders>
            <w:vAlign w:val="center"/>
          </w:tcPr>
          <w:p>
            <w:pPr>
              <w:jc w:val="left"/>
              <w:rPr>
                <w:rFonts w:ascii="宋体"/>
                <w:color w:val="000000"/>
                <w:szCs w:val="21"/>
              </w:rPr>
            </w:pPr>
            <w:r>
              <w:rPr>
                <w:rFonts w:hint="eastAsia" w:ascii="宋体"/>
                <w:color w:val="000000"/>
                <w:szCs w:val="21"/>
              </w:rPr>
              <w:t>湖南师范大学历史系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0"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学历学位</w:t>
            </w:r>
          </w:p>
        </w:tc>
        <w:tc>
          <w:tcPr>
            <w:tcW w:w="2268" w:type="dxa"/>
            <w:gridSpan w:val="3"/>
            <w:tcBorders>
              <w:top w:val="single" w:color="auto" w:sz="4" w:space="0"/>
              <w:left w:val="single" w:color="auto" w:sz="4" w:space="0"/>
              <w:bottom w:val="single" w:color="auto" w:sz="4" w:space="0"/>
            </w:tcBorders>
            <w:noWrap/>
            <w:vAlign w:val="center"/>
          </w:tcPr>
          <w:p>
            <w:pPr>
              <w:rPr>
                <w:rFonts w:ascii="宋体"/>
                <w:color w:val="000000"/>
                <w:szCs w:val="21"/>
              </w:rPr>
            </w:pPr>
            <w:r>
              <w:rPr>
                <w:rFonts w:hint="eastAsia" w:ascii="宋体"/>
                <w:color w:val="000000"/>
                <w:szCs w:val="21"/>
              </w:rPr>
              <w:t>本科学士</w:t>
            </w:r>
          </w:p>
        </w:tc>
        <w:tc>
          <w:tcPr>
            <w:tcW w:w="2489" w:type="dxa"/>
            <w:gridSpan w:val="6"/>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hAnsi="宋体"/>
                <w:color w:val="000000"/>
                <w:szCs w:val="21"/>
              </w:rPr>
              <w:t>联系方式</w:t>
            </w:r>
          </w:p>
        </w:tc>
        <w:tc>
          <w:tcPr>
            <w:tcW w:w="3001" w:type="dxa"/>
            <w:gridSpan w:val="2"/>
            <w:tcBorders>
              <w:top w:val="single" w:color="auto" w:sz="4" w:space="0"/>
              <w:left w:val="single" w:color="auto" w:sz="4" w:space="0"/>
              <w:bottom w:val="single" w:color="auto" w:sz="4" w:space="0"/>
            </w:tcBorders>
            <w:vAlign w:val="center"/>
          </w:tcPr>
          <w:p>
            <w:pPr>
              <w:rPr>
                <w:rFonts w:ascii="宋体"/>
                <w:color w:val="000000"/>
                <w:szCs w:val="21"/>
              </w:rPr>
            </w:pPr>
            <w:r>
              <w:rPr>
                <w:rFonts w:hint="eastAsia" w:ascii="宋体"/>
                <w:color w:val="000000"/>
                <w:szCs w:val="21"/>
              </w:rPr>
              <w:t>13337363666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40" w:hRule="exact"/>
          <w:jc w:val="center"/>
        </w:trPr>
        <w:tc>
          <w:tcPr>
            <w:tcW w:w="1208" w:type="dxa"/>
            <w:vMerge w:val="restart"/>
            <w:tcBorders>
              <w:top w:val="single" w:color="auto" w:sz="4" w:space="0"/>
              <w:bottom w:val="single" w:color="auto" w:sz="4" w:space="0"/>
              <w:right w:val="single" w:color="auto" w:sz="4" w:space="0"/>
            </w:tcBorders>
            <w:noWrap/>
            <w:vAlign w:val="center"/>
          </w:tcPr>
          <w:p>
            <w:pPr>
              <w:spacing w:line="440" w:lineRule="exact"/>
              <w:rPr>
                <w:rFonts w:ascii="宋体"/>
                <w:color w:val="000000"/>
                <w:szCs w:val="21"/>
              </w:rPr>
            </w:pPr>
            <w:r>
              <w:rPr>
                <w:rFonts w:hint="eastAsia" w:ascii="宋体" w:hAnsi="宋体"/>
                <w:color w:val="000000"/>
                <w:szCs w:val="21"/>
              </w:rPr>
              <w:t>参评类别</w:t>
            </w:r>
          </w:p>
          <w:p>
            <w:pPr>
              <w:spacing w:line="440" w:lineRule="exact"/>
              <w:rPr>
                <w:rFonts w:ascii="宋体"/>
                <w:color w:val="000000"/>
                <w:szCs w:val="21"/>
              </w:rPr>
            </w:pPr>
            <w:r>
              <w:rPr>
                <w:rFonts w:hint="eastAsia" w:ascii="宋体" w:hAnsi="宋体"/>
                <w:color w:val="000000"/>
                <w:szCs w:val="21"/>
              </w:rPr>
              <w:t>（划“√”）</w:t>
            </w:r>
          </w:p>
        </w:tc>
        <w:tc>
          <w:tcPr>
            <w:tcW w:w="993"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记者</w:t>
            </w:r>
          </w:p>
          <w:p>
            <w:pPr>
              <w:snapToGrid w:val="0"/>
              <w:spacing w:line="440" w:lineRule="exact"/>
              <w:rPr>
                <w:rFonts w:ascii="宋体"/>
                <w:color w:val="000000"/>
                <w:szCs w:val="21"/>
              </w:rPr>
            </w:pPr>
            <w:r>
              <w:rPr>
                <w:rFonts w:hint="eastAsia" w:ascii="宋体" w:hAnsi="宋体"/>
                <w:color w:val="000000"/>
                <w:szCs w:val="21"/>
              </w:rPr>
              <w:t>系列</w:t>
            </w:r>
          </w:p>
        </w:tc>
        <w:tc>
          <w:tcPr>
            <w:tcW w:w="1275" w:type="dxa"/>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记</w:t>
            </w:r>
            <w:r>
              <w:rPr>
                <w:rFonts w:ascii="宋体" w:hAnsi="宋体"/>
                <w:color w:val="000000"/>
                <w:szCs w:val="21"/>
              </w:rPr>
              <w:t xml:space="preserve">  </w:t>
            </w:r>
            <w:r>
              <w:rPr>
                <w:rFonts w:hint="eastAsia" w:ascii="宋体" w:hAnsi="宋体"/>
                <w:color w:val="000000"/>
                <w:szCs w:val="21"/>
              </w:rPr>
              <w:t>者</w:t>
            </w:r>
          </w:p>
          <w:p>
            <w:pPr>
              <w:snapToGrid w:val="0"/>
              <w:spacing w:line="440" w:lineRule="exact"/>
              <w:ind w:firstLine="240" w:firstLineChars="100"/>
              <w:jc w:val="both"/>
              <w:rPr>
                <w:rFonts w:ascii="宋体"/>
                <w:color w:val="000000"/>
                <w:szCs w:val="21"/>
              </w:rPr>
            </w:pPr>
            <w:r>
              <w:rPr>
                <w:rFonts w:hint="eastAsia" w:ascii="宋体" w:hAnsi="宋体"/>
                <w:color w:val="000000"/>
                <w:szCs w:val="21"/>
              </w:rPr>
              <w:t>√</w:t>
            </w:r>
            <w:r>
              <w:rPr>
                <w:rFonts w:ascii="宋体" w:hAnsi="宋体"/>
                <w:color w:val="000000"/>
                <w:szCs w:val="21"/>
              </w:rPr>
              <w:t xml:space="preserve">    </w:t>
            </w:r>
          </w:p>
        </w:tc>
        <w:tc>
          <w:tcPr>
            <w:tcW w:w="1433"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ascii="宋体"/>
                <w:color w:val="000000"/>
                <w:szCs w:val="21"/>
              </w:rPr>
            </w:pPr>
            <w:r>
              <w:rPr>
                <w:rFonts w:hint="eastAsia" w:ascii="宋体" w:hAnsi="宋体"/>
                <w:color w:val="000000"/>
                <w:szCs w:val="21"/>
              </w:rPr>
              <w:t>新闻评论员（</w:t>
            </w:r>
            <w:r>
              <w:rPr>
                <w:rFonts w:ascii="宋体" w:hAnsi="宋体"/>
                <w:color w:val="000000"/>
                <w:szCs w:val="21"/>
              </w:rPr>
              <w:t xml:space="preserve">    </w:t>
            </w:r>
            <w:r>
              <w:rPr>
                <w:rFonts w:hint="eastAsia" w:ascii="宋体" w:hAnsi="宋体"/>
                <w:color w:val="000000"/>
                <w:szCs w:val="21"/>
              </w:rPr>
              <w:t>）</w:t>
            </w:r>
          </w:p>
        </w:tc>
        <w:tc>
          <w:tcPr>
            <w:tcW w:w="1969" w:type="dxa"/>
            <w:gridSpan w:val="4"/>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新闻节目主持人</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c>
          <w:tcPr>
            <w:tcW w:w="2088" w:type="dxa"/>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新闻播音员</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88" w:hRule="exact"/>
          <w:jc w:val="center"/>
        </w:trPr>
        <w:tc>
          <w:tcPr>
            <w:tcW w:w="1208" w:type="dxa"/>
            <w:vMerge w:val="continue"/>
            <w:tcBorders>
              <w:top w:val="single" w:color="auto" w:sz="4" w:space="0"/>
              <w:bottom w:val="single" w:color="auto" w:sz="4" w:space="0"/>
              <w:right w:val="single" w:color="auto" w:sz="4" w:space="0"/>
            </w:tcBorders>
            <w:noWrap/>
            <w:vAlign w:val="center"/>
          </w:tcPr>
          <w:p>
            <w:pPr>
              <w:spacing w:line="440" w:lineRule="exact"/>
              <w:rPr>
                <w:rFonts w:ascii="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编辑</w:t>
            </w:r>
          </w:p>
          <w:p>
            <w:pPr>
              <w:snapToGrid w:val="0"/>
              <w:spacing w:line="440" w:lineRule="exact"/>
              <w:rPr>
                <w:rFonts w:ascii="宋体"/>
                <w:color w:val="000000"/>
                <w:szCs w:val="21"/>
              </w:rPr>
            </w:pPr>
            <w:r>
              <w:rPr>
                <w:rFonts w:hint="eastAsia" w:ascii="宋体" w:hAnsi="宋体"/>
                <w:color w:val="000000"/>
                <w:szCs w:val="21"/>
              </w:rPr>
              <w:t>系列</w:t>
            </w:r>
          </w:p>
        </w:tc>
        <w:tc>
          <w:tcPr>
            <w:tcW w:w="1275" w:type="dxa"/>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编</w:t>
            </w:r>
            <w:r>
              <w:rPr>
                <w:rFonts w:ascii="宋体" w:hAnsi="宋体"/>
                <w:color w:val="000000"/>
                <w:szCs w:val="21"/>
              </w:rPr>
              <w:t xml:space="preserve">  </w:t>
            </w:r>
            <w:r>
              <w:rPr>
                <w:rFonts w:hint="eastAsia" w:ascii="宋体" w:hAnsi="宋体"/>
                <w:color w:val="000000"/>
                <w:szCs w:val="21"/>
              </w:rPr>
              <w:t>辑</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c>
          <w:tcPr>
            <w:tcW w:w="1433" w:type="dxa"/>
            <w:gridSpan w:val="3"/>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校</w:t>
            </w:r>
            <w:r>
              <w:rPr>
                <w:rFonts w:ascii="宋体" w:hAnsi="宋体"/>
                <w:color w:val="000000"/>
                <w:szCs w:val="21"/>
              </w:rPr>
              <w:t xml:space="preserve"> </w:t>
            </w:r>
            <w:r>
              <w:rPr>
                <w:rFonts w:hint="eastAsia" w:ascii="宋体" w:hAnsi="宋体"/>
                <w:color w:val="000000"/>
                <w:szCs w:val="21"/>
              </w:rPr>
              <w:t>对</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c>
          <w:tcPr>
            <w:tcW w:w="4057" w:type="dxa"/>
            <w:gridSpan w:val="5"/>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新闻节目制片人</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3" w:hRule="exact"/>
          <w:jc w:val="center"/>
        </w:trPr>
        <w:tc>
          <w:tcPr>
            <w:tcW w:w="1208" w:type="dxa"/>
            <w:vMerge w:val="restart"/>
            <w:tcBorders>
              <w:top w:val="single" w:color="auto" w:sz="4" w:space="0"/>
              <w:right w:val="single" w:color="auto" w:sz="4" w:space="0"/>
            </w:tcBorders>
            <w:noWrap/>
            <w:vAlign w:val="center"/>
          </w:tcPr>
          <w:p>
            <w:pPr>
              <w:snapToGrid w:val="0"/>
              <w:spacing w:line="440" w:lineRule="exact"/>
              <w:rPr>
                <w:rFonts w:ascii="宋体" w:hAnsi="宋体"/>
                <w:color w:val="000000"/>
                <w:szCs w:val="21"/>
              </w:rPr>
            </w:pPr>
            <w:r>
              <w:rPr>
                <w:rFonts w:hint="eastAsia" w:ascii="宋体" w:hAnsi="宋体"/>
                <w:color w:val="000000"/>
                <w:szCs w:val="21"/>
              </w:rPr>
              <w:t>获奖代表作品</w:t>
            </w:r>
            <w:r>
              <w:rPr>
                <w:rFonts w:ascii="宋体" w:hAnsi="宋体"/>
                <w:color w:val="000000"/>
                <w:szCs w:val="21"/>
              </w:rPr>
              <w:t>(1</w:t>
            </w:r>
            <w:r>
              <w:rPr>
                <w:rFonts w:hint="eastAsia" w:ascii="宋体" w:hAnsi="宋体"/>
                <w:color w:val="000000"/>
                <w:szCs w:val="21"/>
              </w:rPr>
              <w:t>件</w:t>
            </w:r>
            <w:r>
              <w:rPr>
                <w:rFonts w:ascii="宋体" w:hAnsi="宋体"/>
                <w:color w:val="000000"/>
                <w:szCs w:val="21"/>
              </w:rPr>
              <w:t>)</w:t>
            </w:r>
          </w:p>
        </w:tc>
        <w:tc>
          <w:tcPr>
            <w:tcW w:w="2383" w:type="dxa"/>
            <w:gridSpan w:val="4"/>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作品名称</w:t>
            </w:r>
          </w:p>
        </w:tc>
        <w:tc>
          <w:tcPr>
            <w:tcW w:w="5375" w:type="dxa"/>
            <w:gridSpan w:val="7"/>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获奖情况（奖项、等级、时间）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9" w:hRule="exact"/>
          <w:jc w:val="center"/>
        </w:trPr>
        <w:tc>
          <w:tcPr>
            <w:tcW w:w="1208" w:type="dxa"/>
            <w:vMerge w:val="continue"/>
            <w:tcBorders>
              <w:right w:val="single" w:color="auto" w:sz="4" w:space="0"/>
            </w:tcBorders>
            <w:noWrap/>
            <w:vAlign w:val="center"/>
          </w:tcPr>
          <w:p>
            <w:pPr>
              <w:snapToGrid w:val="0"/>
              <w:spacing w:line="440" w:lineRule="exact"/>
              <w:rPr>
                <w:rFonts w:ascii="宋体"/>
                <w:color w:val="000000"/>
                <w:szCs w:val="21"/>
              </w:rPr>
            </w:pPr>
          </w:p>
        </w:tc>
        <w:tc>
          <w:tcPr>
            <w:tcW w:w="2383" w:type="dxa"/>
            <w:gridSpan w:val="4"/>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color w:val="000000"/>
                <w:szCs w:val="21"/>
              </w:rPr>
              <w:t>合作的力量</w:t>
            </w:r>
          </w:p>
        </w:tc>
        <w:tc>
          <w:tcPr>
            <w:tcW w:w="5375" w:type="dxa"/>
            <w:gridSpan w:val="7"/>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r>
              <w:rPr>
                <w:rFonts w:hint="eastAsia" w:ascii="宋体"/>
                <w:color w:val="000000"/>
                <w:szCs w:val="21"/>
              </w:rPr>
              <w:t>湖南省新闻奖一等奖   2011年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0" w:hRule="exact"/>
          <w:jc w:val="center"/>
        </w:trPr>
        <w:tc>
          <w:tcPr>
            <w:tcW w:w="1208" w:type="dxa"/>
            <w:vMerge w:val="restart"/>
            <w:tcBorders>
              <w:top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工作简历</w:t>
            </w:r>
          </w:p>
        </w:tc>
        <w:tc>
          <w:tcPr>
            <w:tcW w:w="2383" w:type="dxa"/>
            <w:gridSpan w:val="4"/>
            <w:tcBorders>
              <w:top w:val="single" w:color="auto" w:sz="4" w:space="0"/>
              <w:bottom w:val="single" w:color="auto" w:sz="4" w:space="0"/>
              <w:right w:val="single" w:color="auto" w:sz="4" w:space="0"/>
            </w:tcBorders>
            <w:vAlign w:val="center"/>
          </w:tcPr>
          <w:p>
            <w:pPr>
              <w:snapToGrid w:val="0"/>
              <w:spacing w:line="440" w:lineRule="exact"/>
              <w:rPr>
                <w:rFonts w:ascii="宋体"/>
                <w:color w:val="000000"/>
                <w:szCs w:val="21"/>
              </w:rPr>
            </w:pPr>
            <w:r>
              <w:rPr>
                <w:rFonts w:hint="eastAsia" w:ascii="宋体" w:hAnsi="宋体"/>
                <w:color w:val="000000"/>
                <w:szCs w:val="21"/>
              </w:rPr>
              <w:t>×年×月</w:t>
            </w:r>
            <w:r>
              <w:rPr>
                <w:rFonts w:ascii="宋体" w:hAnsi="宋体"/>
                <w:color w:val="000000"/>
                <w:szCs w:val="21"/>
              </w:rPr>
              <w:t>—</w:t>
            </w:r>
            <w:r>
              <w:rPr>
                <w:rFonts w:hint="eastAsia" w:ascii="宋体" w:hAnsi="宋体"/>
                <w:color w:val="000000"/>
                <w:szCs w:val="21"/>
              </w:rPr>
              <w:t>×年×月</w:t>
            </w:r>
          </w:p>
        </w:tc>
        <w:tc>
          <w:tcPr>
            <w:tcW w:w="5375" w:type="dxa"/>
            <w:gridSpan w:val="7"/>
            <w:tcBorders>
              <w:top w:val="single" w:color="auto" w:sz="4" w:space="0"/>
              <w:left w:val="single" w:color="auto" w:sz="4" w:space="0"/>
              <w:bottom w:val="single" w:color="auto" w:sz="4" w:space="0"/>
            </w:tcBorders>
            <w:vAlign w:val="center"/>
          </w:tcPr>
          <w:p>
            <w:pPr>
              <w:snapToGrid w:val="0"/>
              <w:spacing w:line="440" w:lineRule="exact"/>
              <w:rPr>
                <w:rFonts w:ascii="宋体"/>
                <w:color w:val="000000"/>
                <w:szCs w:val="21"/>
              </w:rPr>
            </w:pPr>
            <w:r>
              <w:rPr>
                <w:rFonts w:hint="eastAsia" w:ascii="宋体" w:hAnsi="宋体"/>
                <w:color w:val="000000"/>
                <w:szCs w:val="21"/>
              </w:rPr>
              <w:t>工作单位及职务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27" w:hRule="exact"/>
          <w:jc w:val="center"/>
        </w:trPr>
        <w:tc>
          <w:tcPr>
            <w:tcW w:w="1208" w:type="dxa"/>
            <w:vMerge w:val="continue"/>
            <w:tcBorders>
              <w:right w:val="single" w:color="auto" w:sz="4" w:space="0"/>
            </w:tcBorders>
            <w:noWrap/>
            <w:vAlign w:val="center"/>
          </w:tcPr>
          <w:p>
            <w:pPr>
              <w:snapToGrid w:val="0"/>
              <w:spacing w:line="440" w:lineRule="exact"/>
              <w:rPr>
                <w:rFonts w:hint="eastAsia" w:ascii="宋体" w:hAnsi="宋体"/>
                <w:color w:val="000000"/>
                <w:szCs w:val="21"/>
              </w:rPr>
            </w:pPr>
          </w:p>
        </w:tc>
        <w:tc>
          <w:tcPr>
            <w:tcW w:w="2383" w:type="dxa"/>
            <w:gridSpan w:val="4"/>
            <w:tcBorders>
              <w:top w:val="single" w:color="auto" w:sz="4" w:space="0"/>
              <w:bottom w:val="single" w:color="auto" w:sz="4" w:space="0"/>
              <w:right w:val="single" w:color="auto" w:sz="4" w:space="0"/>
            </w:tcBorders>
            <w:vAlign w:val="center"/>
          </w:tcPr>
          <w:p>
            <w:pPr>
              <w:snapToGrid w:val="0"/>
              <w:spacing w:line="440" w:lineRule="exact"/>
              <w:rPr>
                <w:rFonts w:hint="eastAsia" w:ascii="宋体" w:hAnsi="宋体"/>
                <w:color w:val="000000"/>
                <w:szCs w:val="21"/>
              </w:rPr>
            </w:pPr>
            <w:r>
              <w:rPr>
                <w:rFonts w:hint="eastAsia" w:ascii="宋体" w:hAnsi="宋体"/>
              </w:rPr>
              <w:t>1992.12-2003.07</w:t>
            </w:r>
          </w:p>
        </w:tc>
        <w:tc>
          <w:tcPr>
            <w:tcW w:w="5375" w:type="dxa"/>
            <w:gridSpan w:val="7"/>
            <w:tcBorders>
              <w:top w:val="single" w:color="auto" w:sz="4" w:space="0"/>
              <w:left w:val="single" w:color="auto" w:sz="4" w:space="0"/>
              <w:bottom w:val="single" w:color="auto" w:sz="4" w:space="0"/>
            </w:tcBorders>
            <w:vAlign w:val="center"/>
          </w:tcPr>
          <w:p>
            <w:pPr>
              <w:snapToGrid w:val="0"/>
              <w:spacing w:line="440" w:lineRule="exact"/>
              <w:jc w:val="left"/>
              <w:rPr>
                <w:rFonts w:hint="eastAsia" w:ascii="宋体" w:hAnsi="宋体"/>
                <w:color w:val="000000"/>
                <w:szCs w:val="21"/>
              </w:rPr>
            </w:pPr>
            <w:r>
              <w:rPr>
                <w:rFonts w:hint="eastAsia" w:ascii="宋体" w:hAnsi="宋体"/>
              </w:rPr>
              <w:t xml:space="preserve">    先后在副刊部、经济周刊部、生活周刊部、周刊部、记者部任记者编辑)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0" w:hRule="exact"/>
          <w:jc w:val="center"/>
        </w:trPr>
        <w:tc>
          <w:tcPr>
            <w:tcW w:w="1208" w:type="dxa"/>
            <w:vMerge w:val="continue"/>
            <w:tcBorders>
              <w:right w:val="single" w:color="auto" w:sz="4" w:space="0"/>
            </w:tcBorders>
            <w:noWrap/>
            <w:vAlign w:val="center"/>
          </w:tcPr>
          <w:p>
            <w:pPr>
              <w:snapToGrid w:val="0"/>
              <w:spacing w:line="440" w:lineRule="exact"/>
              <w:rPr>
                <w:rFonts w:hint="eastAsia" w:ascii="宋体" w:hAnsi="宋体"/>
                <w:color w:val="000000"/>
                <w:szCs w:val="21"/>
              </w:rPr>
            </w:pPr>
          </w:p>
        </w:tc>
        <w:tc>
          <w:tcPr>
            <w:tcW w:w="2383" w:type="dxa"/>
            <w:gridSpan w:val="4"/>
            <w:tcBorders>
              <w:top w:val="single" w:color="auto" w:sz="4" w:space="0"/>
              <w:bottom w:val="single" w:color="auto" w:sz="4" w:space="0"/>
              <w:right w:val="single" w:color="auto" w:sz="4" w:space="0"/>
            </w:tcBorders>
            <w:vAlign w:val="center"/>
          </w:tcPr>
          <w:p>
            <w:pPr>
              <w:snapToGrid w:val="0"/>
              <w:spacing w:line="440" w:lineRule="exact"/>
              <w:rPr>
                <w:rFonts w:hint="eastAsia" w:ascii="宋体" w:hAnsi="宋体"/>
                <w:color w:val="000000"/>
                <w:szCs w:val="21"/>
              </w:rPr>
            </w:pPr>
            <w:r>
              <w:rPr>
                <w:rFonts w:hint="eastAsia" w:ascii="宋体" w:hAnsi="宋体"/>
              </w:rPr>
              <w:t>2003.09-2003.12</w:t>
            </w:r>
          </w:p>
        </w:tc>
        <w:tc>
          <w:tcPr>
            <w:tcW w:w="5375" w:type="dxa"/>
            <w:gridSpan w:val="7"/>
            <w:tcBorders>
              <w:top w:val="single" w:color="auto" w:sz="4" w:space="0"/>
              <w:left w:val="single" w:color="auto" w:sz="4" w:space="0"/>
              <w:bottom w:val="single" w:color="auto" w:sz="4" w:space="0"/>
            </w:tcBorders>
            <w:vAlign w:val="center"/>
          </w:tcPr>
          <w:p>
            <w:pPr>
              <w:spacing w:line="420" w:lineRule="exact"/>
              <w:ind w:left="1560" w:hanging="1560" w:hangingChars="650"/>
              <w:jc w:val="both"/>
              <w:rPr>
                <w:rFonts w:ascii="宋体" w:hAnsi="宋体"/>
              </w:rPr>
            </w:pPr>
            <w:r>
              <w:rPr>
                <w:rFonts w:hint="eastAsia" w:ascii="宋体" w:hAnsi="宋体"/>
              </w:rPr>
              <w:t xml:space="preserve">    周刊部副主任</w:t>
            </w:r>
          </w:p>
          <w:p>
            <w:pPr>
              <w:snapToGrid w:val="0"/>
              <w:spacing w:line="44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0" w:hRule="exact"/>
          <w:jc w:val="center"/>
        </w:trPr>
        <w:tc>
          <w:tcPr>
            <w:tcW w:w="1208" w:type="dxa"/>
            <w:vMerge w:val="continue"/>
            <w:tcBorders>
              <w:right w:val="single" w:color="auto" w:sz="4" w:space="0"/>
            </w:tcBorders>
            <w:noWrap/>
            <w:vAlign w:val="center"/>
          </w:tcPr>
          <w:p>
            <w:pPr>
              <w:snapToGrid w:val="0"/>
              <w:spacing w:line="440" w:lineRule="exact"/>
              <w:rPr>
                <w:rFonts w:hint="eastAsia" w:ascii="宋体" w:hAnsi="宋体"/>
                <w:color w:val="000000"/>
                <w:szCs w:val="21"/>
              </w:rPr>
            </w:pPr>
          </w:p>
        </w:tc>
        <w:tc>
          <w:tcPr>
            <w:tcW w:w="2383" w:type="dxa"/>
            <w:gridSpan w:val="4"/>
            <w:tcBorders>
              <w:top w:val="single" w:color="auto" w:sz="4" w:space="0"/>
              <w:bottom w:val="single" w:color="auto" w:sz="4" w:space="0"/>
              <w:right w:val="single" w:color="auto" w:sz="4" w:space="0"/>
            </w:tcBorders>
            <w:vAlign w:val="center"/>
          </w:tcPr>
          <w:p>
            <w:pPr>
              <w:snapToGrid w:val="0"/>
              <w:spacing w:line="440" w:lineRule="exact"/>
              <w:rPr>
                <w:rFonts w:hint="eastAsia" w:ascii="宋体" w:hAnsi="宋体"/>
                <w:color w:val="000000"/>
                <w:szCs w:val="21"/>
              </w:rPr>
            </w:pPr>
            <w:r>
              <w:rPr>
                <w:rFonts w:hint="eastAsia" w:ascii="宋体" w:hAnsi="宋体"/>
              </w:rPr>
              <w:t>2004.01-2011.02</w:t>
            </w:r>
          </w:p>
        </w:tc>
        <w:tc>
          <w:tcPr>
            <w:tcW w:w="5375" w:type="dxa"/>
            <w:gridSpan w:val="7"/>
            <w:tcBorders>
              <w:top w:val="single" w:color="auto" w:sz="4" w:space="0"/>
              <w:left w:val="single" w:color="auto" w:sz="4" w:space="0"/>
              <w:bottom w:val="single" w:color="auto" w:sz="4" w:space="0"/>
            </w:tcBorders>
            <w:vAlign w:val="center"/>
          </w:tcPr>
          <w:p>
            <w:pPr>
              <w:snapToGrid w:val="0"/>
              <w:spacing w:line="440" w:lineRule="exact"/>
              <w:jc w:val="left"/>
              <w:rPr>
                <w:rFonts w:hint="eastAsia" w:ascii="宋体" w:hAnsi="宋体"/>
                <w:color w:val="000000"/>
                <w:szCs w:val="21"/>
              </w:rPr>
            </w:pPr>
            <w:r>
              <w:rPr>
                <w:rFonts w:hint="eastAsia" w:ascii="宋体" w:hAnsi="宋体"/>
              </w:rPr>
              <w:t xml:space="preserve">    经济生活部副主任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0" w:hRule="exact"/>
          <w:jc w:val="center"/>
        </w:trPr>
        <w:tc>
          <w:tcPr>
            <w:tcW w:w="1208" w:type="dxa"/>
            <w:vMerge w:val="continue"/>
            <w:tcBorders>
              <w:right w:val="single" w:color="auto" w:sz="4" w:space="0"/>
            </w:tcBorders>
            <w:noWrap/>
            <w:vAlign w:val="center"/>
          </w:tcPr>
          <w:p>
            <w:pPr>
              <w:snapToGrid w:val="0"/>
              <w:spacing w:line="440" w:lineRule="exact"/>
              <w:rPr>
                <w:rFonts w:hint="eastAsia" w:ascii="宋体" w:hAnsi="宋体"/>
                <w:color w:val="000000"/>
                <w:szCs w:val="21"/>
              </w:rPr>
            </w:pPr>
          </w:p>
        </w:tc>
        <w:tc>
          <w:tcPr>
            <w:tcW w:w="2383" w:type="dxa"/>
            <w:gridSpan w:val="4"/>
            <w:tcBorders>
              <w:top w:val="single" w:color="auto" w:sz="4" w:space="0"/>
              <w:bottom w:val="single" w:color="auto" w:sz="4" w:space="0"/>
              <w:right w:val="single" w:color="auto" w:sz="4" w:space="0"/>
            </w:tcBorders>
            <w:vAlign w:val="center"/>
          </w:tcPr>
          <w:p>
            <w:pPr>
              <w:snapToGrid w:val="0"/>
              <w:spacing w:line="440" w:lineRule="exact"/>
              <w:rPr>
                <w:rFonts w:hint="eastAsia" w:ascii="宋体" w:hAnsi="宋体"/>
                <w:color w:val="000000"/>
                <w:szCs w:val="21"/>
              </w:rPr>
            </w:pPr>
            <w:r>
              <w:rPr>
                <w:rFonts w:hint="eastAsia" w:ascii="宋体" w:hAnsi="宋体"/>
              </w:rPr>
              <w:t>2011.03-2015.02</w:t>
            </w:r>
          </w:p>
        </w:tc>
        <w:tc>
          <w:tcPr>
            <w:tcW w:w="5375" w:type="dxa"/>
            <w:gridSpan w:val="7"/>
            <w:tcBorders>
              <w:top w:val="single" w:color="auto" w:sz="4" w:space="0"/>
              <w:left w:val="single" w:color="auto" w:sz="4" w:space="0"/>
              <w:bottom w:val="single" w:color="auto" w:sz="4" w:space="0"/>
            </w:tcBorders>
            <w:vAlign w:val="center"/>
          </w:tcPr>
          <w:p>
            <w:pPr>
              <w:spacing w:line="420" w:lineRule="exact"/>
              <w:jc w:val="both"/>
              <w:rPr>
                <w:rFonts w:ascii="宋体" w:hAnsi="宋体"/>
              </w:rPr>
            </w:pPr>
            <w:r>
              <w:rPr>
                <w:rFonts w:hint="eastAsia" w:ascii="宋体" w:hAnsi="宋体"/>
              </w:rPr>
              <w:t xml:space="preserve">    日报经济生活部副主任</w:t>
            </w:r>
          </w:p>
          <w:p>
            <w:pPr>
              <w:snapToGrid w:val="0"/>
              <w:spacing w:line="44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0" w:hRule="exact"/>
          <w:jc w:val="center"/>
        </w:trPr>
        <w:tc>
          <w:tcPr>
            <w:tcW w:w="1208" w:type="dxa"/>
            <w:vMerge w:val="continue"/>
            <w:tcBorders>
              <w:right w:val="single" w:color="auto" w:sz="4" w:space="0"/>
            </w:tcBorders>
            <w:noWrap/>
            <w:vAlign w:val="center"/>
          </w:tcPr>
          <w:p>
            <w:pPr>
              <w:snapToGrid w:val="0"/>
              <w:spacing w:line="440" w:lineRule="exact"/>
              <w:rPr>
                <w:rFonts w:hint="eastAsia" w:ascii="宋体" w:hAnsi="宋体"/>
                <w:color w:val="000000"/>
                <w:szCs w:val="21"/>
              </w:rPr>
            </w:pPr>
          </w:p>
        </w:tc>
        <w:tc>
          <w:tcPr>
            <w:tcW w:w="2383" w:type="dxa"/>
            <w:gridSpan w:val="4"/>
            <w:tcBorders>
              <w:top w:val="single" w:color="auto" w:sz="4" w:space="0"/>
              <w:bottom w:val="single" w:color="auto" w:sz="4" w:space="0"/>
              <w:right w:val="single" w:color="auto" w:sz="4" w:space="0"/>
            </w:tcBorders>
            <w:vAlign w:val="center"/>
          </w:tcPr>
          <w:p>
            <w:pPr>
              <w:snapToGrid w:val="0"/>
              <w:spacing w:line="440" w:lineRule="exact"/>
              <w:rPr>
                <w:rFonts w:hint="eastAsia" w:ascii="宋体" w:hAnsi="宋体"/>
                <w:color w:val="000000"/>
                <w:szCs w:val="21"/>
              </w:rPr>
            </w:pPr>
            <w:r>
              <w:rPr>
                <w:rFonts w:hint="eastAsia" w:ascii="宋体" w:hAnsi="宋体"/>
              </w:rPr>
              <w:t>2015.03-2020.06</w:t>
            </w:r>
          </w:p>
        </w:tc>
        <w:tc>
          <w:tcPr>
            <w:tcW w:w="5375" w:type="dxa"/>
            <w:gridSpan w:val="7"/>
            <w:tcBorders>
              <w:top w:val="single" w:color="auto" w:sz="4" w:space="0"/>
              <w:left w:val="single" w:color="auto" w:sz="4" w:space="0"/>
              <w:bottom w:val="single" w:color="auto" w:sz="4" w:space="0"/>
            </w:tcBorders>
            <w:vAlign w:val="center"/>
          </w:tcPr>
          <w:p>
            <w:pPr>
              <w:snapToGrid w:val="0"/>
              <w:spacing w:line="440" w:lineRule="exact"/>
              <w:jc w:val="left"/>
              <w:rPr>
                <w:rFonts w:hint="eastAsia" w:ascii="宋体" w:hAnsi="宋体"/>
                <w:color w:val="000000"/>
                <w:szCs w:val="21"/>
              </w:rPr>
            </w:pPr>
            <w:r>
              <w:rPr>
                <w:rFonts w:hint="eastAsia" w:ascii="宋体" w:hAnsi="宋体"/>
              </w:rPr>
              <w:t xml:space="preserve">    日报经济生活部主任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0" w:hRule="exact"/>
          <w:jc w:val="center"/>
        </w:trPr>
        <w:tc>
          <w:tcPr>
            <w:tcW w:w="1208" w:type="dxa"/>
            <w:tcBorders>
              <w:right w:val="single" w:color="auto" w:sz="4" w:space="0"/>
            </w:tcBorders>
            <w:noWrap/>
            <w:vAlign w:val="center"/>
          </w:tcPr>
          <w:p>
            <w:pPr>
              <w:snapToGrid w:val="0"/>
              <w:spacing w:line="440" w:lineRule="exact"/>
              <w:rPr>
                <w:rFonts w:hint="eastAsia" w:ascii="宋体" w:hAnsi="宋体"/>
                <w:color w:val="000000"/>
                <w:szCs w:val="21"/>
              </w:rPr>
            </w:pPr>
          </w:p>
        </w:tc>
        <w:tc>
          <w:tcPr>
            <w:tcW w:w="2383" w:type="dxa"/>
            <w:gridSpan w:val="4"/>
            <w:tcBorders>
              <w:top w:val="single" w:color="auto" w:sz="4" w:space="0"/>
              <w:bottom w:val="single" w:color="auto" w:sz="4" w:space="0"/>
              <w:right w:val="single" w:color="auto" w:sz="4" w:space="0"/>
            </w:tcBorders>
            <w:vAlign w:val="center"/>
          </w:tcPr>
          <w:p>
            <w:pPr>
              <w:snapToGrid w:val="0"/>
              <w:spacing w:line="440" w:lineRule="exact"/>
              <w:jc w:val="both"/>
              <w:rPr>
                <w:rFonts w:hint="eastAsia" w:ascii="宋体" w:hAnsi="宋体"/>
                <w:color w:val="000000"/>
                <w:szCs w:val="21"/>
              </w:rPr>
            </w:pPr>
            <w:r>
              <w:rPr>
                <w:rFonts w:hint="eastAsia" w:ascii="宋体" w:hAnsi="宋体"/>
              </w:rPr>
              <w:t xml:space="preserve">  2020.07-</w:t>
            </w:r>
          </w:p>
        </w:tc>
        <w:tc>
          <w:tcPr>
            <w:tcW w:w="5375" w:type="dxa"/>
            <w:gridSpan w:val="7"/>
            <w:tcBorders>
              <w:top w:val="single" w:color="auto" w:sz="4" w:space="0"/>
              <w:left w:val="single" w:color="auto" w:sz="4" w:space="0"/>
              <w:bottom w:val="single" w:color="auto" w:sz="4" w:space="0"/>
            </w:tcBorders>
            <w:vAlign w:val="center"/>
          </w:tcPr>
          <w:p>
            <w:pPr>
              <w:snapToGrid w:val="0"/>
              <w:spacing w:line="440" w:lineRule="exact"/>
              <w:jc w:val="left"/>
              <w:rPr>
                <w:rFonts w:hint="eastAsia" w:ascii="宋体" w:hAnsi="宋体"/>
                <w:color w:val="000000"/>
                <w:szCs w:val="21"/>
              </w:rPr>
            </w:pPr>
            <w:r>
              <w:rPr>
                <w:rFonts w:hint="eastAsia" w:ascii="宋体" w:hAnsi="宋体"/>
              </w:rPr>
              <w:t xml:space="preserve">    经济新闻部部长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6" w:hRule="atLeast"/>
          <w:jc w:val="center"/>
        </w:trPr>
        <w:tc>
          <w:tcPr>
            <w:tcW w:w="1208" w:type="dxa"/>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主要</w:t>
            </w:r>
          </w:p>
          <w:p>
            <w:pPr>
              <w:snapToGrid w:val="0"/>
              <w:spacing w:line="440" w:lineRule="exact"/>
              <w:rPr>
                <w:rFonts w:ascii="宋体"/>
                <w:color w:val="000000"/>
                <w:szCs w:val="21"/>
              </w:rPr>
            </w:pPr>
            <w:r>
              <w:rPr>
                <w:rFonts w:hint="eastAsia" w:ascii="宋体" w:hAnsi="宋体"/>
                <w:color w:val="000000"/>
                <w:szCs w:val="21"/>
              </w:rPr>
              <w:t>事迹</w:t>
            </w:r>
          </w:p>
          <w:p>
            <w:pPr>
              <w:snapToGrid w:val="0"/>
              <w:spacing w:line="440" w:lineRule="exact"/>
              <w:rPr>
                <w:rFonts w:ascii="宋体"/>
                <w:color w:val="000000"/>
                <w:szCs w:val="21"/>
              </w:rPr>
            </w:pPr>
            <w:r>
              <w:rPr>
                <w:rFonts w:hint="eastAsia" w:ascii="宋体" w:hAnsi="宋体"/>
                <w:color w:val="000000"/>
                <w:szCs w:val="21"/>
              </w:rPr>
              <w:t>材料</w:t>
            </w:r>
          </w:p>
        </w:tc>
        <w:tc>
          <w:tcPr>
            <w:tcW w:w="7758" w:type="dxa"/>
            <w:gridSpan w:val="11"/>
            <w:tcBorders>
              <w:top w:val="single" w:color="auto" w:sz="4" w:space="0"/>
            </w:tcBorders>
            <w:vAlign w:val="center"/>
          </w:tcPr>
          <w:p>
            <w:pPr>
              <w:spacing w:line="500" w:lineRule="exact"/>
              <w:ind w:firstLine="560" w:firstLineChars="200"/>
              <w:jc w:val="left"/>
              <w:rPr>
                <w:rFonts w:hAnsi="楷体" w:cs="楷体"/>
                <w:sz w:val="28"/>
                <w:szCs w:val="28"/>
              </w:rPr>
            </w:pPr>
            <w:r>
              <w:rPr>
                <w:rFonts w:hint="eastAsia" w:hAnsi="楷体" w:cs="楷体"/>
                <w:sz w:val="28"/>
                <w:szCs w:val="28"/>
              </w:rPr>
              <w:t>1992年，葛辉文毕业于湖南师范大学，当年考入常德日报社，先后在文艺副刊部、经济周刊部、生活周刊部、经济新闻部工作，2018年晋升正高职称，现任主任记者、经济新闻部部长。</w:t>
            </w:r>
          </w:p>
          <w:p>
            <w:pPr>
              <w:spacing w:line="500" w:lineRule="exact"/>
              <w:ind w:firstLine="560" w:firstLineChars="200"/>
              <w:jc w:val="left"/>
              <w:rPr>
                <w:rFonts w:hAnsi="楷体" w:cs="楷体"/>
                <w:sz w:val="28"/>
                <w:szCs w:val="28"/>
              </w:rPr>
            </w:pPr>
            <w:r>
              <w:rPr>
                <w:rFonts w:hint="eastAsia" w:hAnsi="楷体" w:cs="楷体"/>
                <w:sz w:val="28"/>
                <w:szCs w:val="28"/>
              </w:rPr>
              <w:t>从业30年，葛辉文始终恪守本分，坚守党报记者的使命和责任，始终在一线，从没离开过。先后有9件作品获得了省级以上好新闻一等奖，40多件获得省级以上新闻奖，创下了本报最多的获奖纪录；还先后被评为常德市十佳新闻工作者、常德市优秀新闻工作者、湖南省十佳优秀新闻工作者候选人，全市十佳优秀共产党员。</w:t>
            </w:r>
          </w:p>
          <w:p>
            <w:pPr>
              <w:spacing w:line="500" w:lineRule="exact"/>
              <w:ind w:firstLine="560" w:firstLineChars="200"/>
              <w:jc w:val="left"/>
              <w:rPr>
                <w:rFonts w:hAnsi="楷体" w:cs="楷体"/>
                <w:sz w:val="28"/>
                <w:szCs w:val="28"/>
              </w:rPr>
            </w:pPr>
            <w:r>
              <w:rPr>
                <w:rFonts w:hint="eastAsia" w:hAnsi="楷体" w:cs="楷体"/>
                <w:sz w:val="28"/>
                <w:szCs w:val="28"/>
              </w:rPr>
              <w:t xml:space="preserve">作为一名地市级媒体记者，葛辉文认为只要善于在一线寻找新闻线索，从小角度入手表现大背景，从最基层的现象中发现共性和经验，一样能写出好新闻。 </w:t>
            </w:r>
          </w:p>
          <w:p>
            <w:pPr>
              <w:spacing w:line="500" w:lineRule="exact"/>
              <w:ind w:firstLine="560" w:firstLineChars="200"/>
              <w:jc w:val="left"/>
              <w:rPr>
                <w:rFonts w:hAnsi="楷体" w:cs="楷体"/>
                <w:sz w:val="28"/>
                <w:szCs w:val="28"/>
              </w:rPr>
            </w:pPr>
            <w:r>
              <w:rPr>
                <w:rFonts w:hint="eastAsia" w:hAnsi="楷体" w:cs="楷体"/>
                <w:sz w:val="28"/>
                <w:szCs w:val="28"/>
              </w:rPr>
              <w:t>这些年来，葛辉文采写的通讯《好大一个家》获湖南省抗洪救灾优秀报道一等奖、全国抗洪救灾优秀报道三等奖；采写的消息《鼎城村民小组长“下岗”》、 系列报道《关注农民专业合作组织》、消息《桃源土地纠纷仲裁经验走向全国》、通讯《何处安放百张桃源雕花床》、《合作的力量》、为主策划的系列报道《关注农民专业合作组织》等等五件作品先后获得湖南新闻奖一等奖5件作品先后获得湖南新闻奖一等奖；通讯《一个大学教授的产业梦》、消息《全市751户无房渔民全部上岸定居》等等两件作品获中国地市报新闻奖一等奖2件作品获中国地市报新闻奖一等奖；系列报道《关注市民出行烦恼》、消息《外来老板劳建芳当上省劳模》等2件作品获中国城市党报新闻一等奖。</w:t>
            </w:r>
          </w:p>
          <w:p>
            <w:pPr>
              <w:spacing w:line="480" w:lineRule="exact"/>
              <w:ind w:firstLine="560" w:firstLineChars="200"/>
              <w:jc w:val="left"/>
              <w:rPr>
                <w:rFonts w:hAnsi="楷体" w:cs="楷体"/>
                <w:sz w:val="28"/>
                <w:szCs w:val="28"/>
              </w:rPr>
            </w:pPr>
            <w:r>
              <w:rPr>
                <w:rFonts w:hint="eastAsia" w:hAnsi="楷体" w:cs="楷体"/>
                <w:sz w:val="28"/>
                <w:szCs w:val="28"/>
              </w:rPr>
              <w:t>葛辉文在经济新闻部工作18年，是常德重大事件、中心工作的见证者和亲历者，更是重大新闻事件、新闻人物的采写者和思考者，担任过上百次大型采访活动的前线总指挥。围绕党委政府的中心工作，她全力以赴。</w:t>
            </w:r>
          </w:p>
          <w:p>
            <w:pPr>
              <w:spacing w:line="480" w:lineRule="exact"/>
              <w:ind w:firstLine="560" w:firstLineChars="200"/>
              <w:jc w:val="left"/>
              <w:rPr>
                <w:rFonts w:hAnsi="楷体" w:cs="楷体"/>
                <w:sz w:val="28"/>
                <w:szCs w:val="28"/>
              </w:rPr>
            </w:pPr>
            <w:r>
              <w:rPr>
                <w:rFonts w:hint="eastAsia" w:hAnsi="楷体" w:cs="楷体"/>
                <w:sz w:val="28"/>
                <w:szCs w:val="28"/>
              </w:rPr>
              <w:t>这些年来，她先后采访过数百家企业、走访过几乎所有乡镇，到过所有重大项目现场。策划采写的“解读常德工业”、“招商引资纵横谈”、“聚集新型产业”、“常德周边行”、“印象浙江”、“探访常德工业走廊”、“推进项目建设”、“特色园区看产业”、 “环行洞庭湖”等大型系列报道产生了很大的社会反响。同时，围绕全市首个国家级开发区策划的特刊《德山，你往高处走》，为市委市政府首届德商大会策划的会刊《大道德商》，2021年为主采写的常德日报首页特稿《沅澧青清入洞庭》、《中国有个柳叶湖》，都成为常德日报的精品力作，受到市委市政府的表彰，为常德开放强市产业立市营造了了很好的舆论氛围。</w:t>
            </w:r>
          </w:p>
          <w:p>
            <w:pPr>
              <w:spacing w:line="480" w:lineRule="exact"/>
              <w:ind w:firstLine="560" w:firstLineChars="200"/>
              <w:jc w:val="left"/>
              <w:rPr>
                <w:rFonts w:hAnsi="楷体" w:cs="楷体"/>
                <w:sz w:val="28"/>
                <w:szCs w:val="28"/>
              </w:rPr>
            </w:pPr>
            <w:r>
              <w:rPr>
                <w:rFonts w:hint="eastAsia" w:hAnsi="楷体" w:cs="楷体"/>
                <w:sz w:val="28"/>
                <w:szCs w:val="28"/>
              </w:rPr>
              <w:t>葛辉文是一名有情怀的新闻工作者。曾主持的“辉文跑两会”栏目，是常德日报第一个以记者命名的专栏。，作为担纲记者，她在两会期间日夜连台，24小时在线，吃住在会场，采写到了大量群众关注的热点焦点新闻，推出了一系列有影响的鲜活报道，很多与老百姓生活息息相关的建议提案经过报道后，引起了全社会的高度关注，在短期内迅速得到了解决，成为两会期间最大的看点。 她怀着强烈的社会责任感，报道“猪血是红的还是黑的？”拉开了全市性的食品卫生大整顿；“街头抢夺成市民心头大患”拉开了全市的专项整治秋风行动；“市人大代表贺钢打人砸场引起公愤”、“劝告当街撒尿者之后”等报道为民申张正义。她报道并参与资助了上百名困难学生和困难家庭，在讲述寒门学子故事的同时，积极筹资几十万元为寒门学子解困。</w:t>
            </w:r>
          </w:p>
          <w:p>
            <w:pPr>
              <w:spacing w:line="480" w:lineRule="exact"/>
              <w:ind w:firstLine="700" w:firstLineChars="250"/>
              <w:jc w:val="left"/>
              <w:rPr>
                <w:rFonts w:hAnsi="楷体" w:cs="楷体"/>
                <w:sz w:val="28"/>
                <w:szCs w:val="28"/>
              </w:rPr>
            </w:pPr>
            <w:r>
              <w:rPr>
                <w:rFonts w:hint="eastAsia" w:hAnsi="楷体" w:cs="楷体"/>
                <w:sz w:val="28"/>
                <w:szCs w:val="28"/>
              </w:rPr>
              <w:t>作为资深媒体人，</w:t>
            </w:r>
            <w:r>
              <w:rPr>
                <w:rFonts w:hint="eastAsia" w:hAnsi="楷体" w:cs="楷体"/>
                <w:color w:val="000000"/>
                <w:kern w:val="0"/>
                <w:sz w:val="28"/>
                <w:szCs w:val="28"/>
              </w:rPr>
              <w:t>在媒体融合的当下，</w:t>
            </w:r>
            <w:r>
              <w:rPr>
                <w:rFonts w:hint="eastAsia" w:hAnsi="楷体" w:cs="楷体"/>
                <w:sz w:val="28"/>
                <w:szCs w:val="28"/>
              </w:rPr>
              <w:t>葛辉文与时俱进，走在媒体改革的前列，带领所在的经济部同事，创办了公众号《常闪经》，自主策划，全部原创，融文字、视频、图片为一体，立体呈现，得到了上上下下一致好评，成为极有影响力的</w:t>
            </w:r>
          </w:p>
          <w:p>
            <w:pPr>
              <w:spacing w:line="480" w:lineRule="exact"/>
              <w:jc w:val="left"/>
              <w:rPr>
                <w:rFonts w:hAnsi="楷体" w:cs="楷体"/>
                <w:sz w:val="28"/>
                <w:szCs w:val="28"/>
              </w:rPr>
            </w:pPr>
            <w:r>
              <w:rPr>
                <w:rFonts w:hint="eastAsia" w:hAnsi="楷体" w:cs="楷体"/>
                <w:sz w:val="28"/>
                <w:szCs w:val="28"/>
              </w:rPr>
              <w:t>新媒体。</w:t>
            </w:r>
          </w:p>
          <w:p>
            <w:pPr>
              <w:spacing w:line="480" w:lineRule="exact"/>
              <w:ind w:firstLine="560" w:firstLineChars="200"/>
              <w:jc w:val="left"/>
              <w:rPr>
                <w:rFonts w:ascii="宋体"/>
                <w:color w:val="000000"/>
                <w:szCs w:val="21"/>
              </w:rPr>
            </w:pPr>
            <w:r>
              <w:rPr>
                <w:rFonts w:hint="eastAsia" w:hAnsi="楷体" w:cs="楷体"/>
                <w:sz w:val="28"/>
                <w:szCs w:val="28"/>
              </w:rPr>
              <w:t>葛辉文重视自己的学习和修养，</w:t>
            </w:r>
            <w:r>
              <w:rPr>
                <w:rFonts w:hint="eastAsia" w:hAnsi="楷体" w:cs="楷体"/>
                <w:color w:val="000000"/>
                <w:kern w:val="0"/>
                <w:sz w:val="28"/>
                <w:szCs w:val="28"/>
              </w:rPr>
              <w:t>先后在《新闻战线》《中国地市报人》发表新闻论文，经常义务为基层宣传人员培训。作为一线负责人，</w:t>
            </w:r>
            <w:r>
              <w:rPr>
                <w:rFonts w:hint="eastAsia" w:hAnsi="楷体" w:cs="楷体"/>
                <w:sz w:val="28"/>
                <w:szCs w:val="28"/>
              </w:rPr>
              <w:t>葛辉文注重传帮带，</w:t>
            </w:r>
            <w:r>
              <w:rPr>
                <w:rFonts w:hint="eastAsia" w:hAnsi="楷体" w:cs="楷体"/>
                <w:color w:val="000000"/>
                <w:kern w:val="0"/>
                <w:sz w:val="28"/>
                <w:szCs w:val="28"/>
              </w:rPr>
              <w:t>和青年记者一起摸爬滚打，在实践中共同进步，带出了一批又一批有热情有战斗力的年轻记者。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17" w:hRule="atLeast"/>
          <w:jc w:val="center"/>
        </w:trPr>
        <w:tc>
          <w:tcPr>
            <w:tcW w:w="1208" w:type="dxa"/>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推荐</w:t>
            </w:r>
          </w:p>
          <w:p>
            <w:pPr>
              <w:snapToGrid w:val="0"/>
              <w:spacing w:line="440" w:lineRule="exact"/>
              <w:rPr>
                <w:rFonts w:ascii="宋体"/>
                <w:color w:val="000000"/>
                <w:szCs w:val="21"/>
              </w:rPr>
            </w:pPr>
            <w:r>
              <w:rPr>
                <w:rFonts w:hint="eastAsia" w:ascii="宋体" w:hAnsi="宋体"/>
                <w:color w:val="000000"/>
                <w:szCs w:val="21"/>
              </w:rPr>
              <w:t>单位</w:t>
            </w:r>
          </w:p>
          <w:p>
            <w:pPr>
              <w:snapToGrid w:val="0"/>
              <w:spacing w:line="440" w:lineRule="exact"/>
              <w:rPr>
                <w:rFonts w:ascii="宋体"/>
                <w:color w:val="000000"/>
                <w:szCs w:val="21"/>
              </w:rPr>
            </w:pPr>
            <w:r>
              <w:rPr>
                <w:rFonts w:hint="eastAsia" w:ascii="宋体" w:hAnsi="宋体"/>
                <w:color w:val="000000"/>
                <w:szCs w:val="21"/>
              </w:rPr>
              <w:t>意见</w:t>
            </w:r>
          </w:p>
        </w:tc>
        <w:tc>
          <w:tcPr>
            <w:tcW w:w="7758" w:type="dxa"/>
            <w:gridSpan w:val="11"/>
            <w:tcBorders>
              <w:top w:val="single" w:color="auto" w:sz="4" w:space="0"/>
            </w:tcBorders>
            <w:vAlign w:val="center"/>
          </w:tcPr>
          <w:p>
            <w:pPr>
              <w:snapToGrid w:val="0"/>
              <w:spacing w:line="440" w:lineRule="exact"/>
              <w:jc w:val="left"/>
              <w:rPr>
                <w:rFonts w:ascii="宋体"/>
                <w:color w:val="000000"/>
                <w:szCs w:val="21"/>
              </w:rPr>
            </w:pPr>
          </w:p>
          <w:p>
            <w:pPr>
              <w:snapToGrid w:val="0"/>
              <w:spacing w:line="440" w:lineRule="exact"/>
              <w:jc w:val="left"/>
              <w:rPr>
                <w:rFonts w:ascii="宋体"/>
                <w:color w:val="000000"/>
                <w:szCs w:val="21"/>
              </w:rPr>
            </w:pPr>
          </w:p>
          <w:p>
            <w:pPr>
              <w:snapToGrid w:val="0"/>
              <w:spacing w:line="440" w:lineRule="exact"/>
              <w:jc w:val="left"/>
              <w:rPr>
                <w:rFonts w:ascii="宋体"/>
                <w:color w:val="000000"/>
                <w:szCs w:val="21"/>
              </w:rPr>
            </w:pPr>
          </w:p>
          <w:p>
            <w:pPr>
              <w:snapToGrid w:val="0"/>
              <w:spacing w:line="440" w:lineRule="exact"/>
              <w:jc w:val="left"/>
              <w:rPr>
                <w:rFonts w:ascii="宋体"/>
                <w:color w:val="000000"/>
                <w:szCs w:val="21"/>
              </w:rPr>
            </w:pPr>
          </w:p>
          <w:p>
            <w:pPr>
              <w:snapToGrid w:val="0"/>
              <w:spacing w:line="440" w:lineRule="exact"/>
              <w:ind w:firstLine="1440" w:firstLineChars="600"/>
              <w:jc w:val="left"/>
              <w:rPr>
                <w:rFonts w:ascii="宋体"/>
                <w:color w:val="000000"/>
                <w:szCs w:val="21"/>
              </w:rPr>
            </w:pPr>
            <w:r>
              <w:rPr>
                <w:rFonts w:hint="eastAsia" w:ascii="宋体" w:hAnsi="宋体"/>
                <w:color w:val="000000"/>
                <w:szCs w:val="21"/>
              </w:rPr>
              <w:t>签字（盖章）：</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 </w:t>
            </w:r>
            <w:r>
              <w:rPr>
                <w:rFonts w:hint="eastAsia" w:hAnsi="宋体"/>
                <w:color w:val="000000"/>
                <w:szCs w:val="21"/>
              </w:rPr>
              <w:t>2022年2月21日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55" w:hRule="atLeast"/>
          <w:jc w:val="center"/>
        </w:trPr>
        <w:tc>
          <w:tcPr>
            <w:tcW w:w="1208" w:type="dxa"/>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报送</w:t>
            </w:r>
          </w:p>
          <w:p>
            <w:pPr>
              <w:snapToGrid w:val="0"/>
              <w:spacing w:line="440" w:lineRule="exact"/>
              <w:rPr>
                <w:rFonts w:ascii="宋体"/>
                <w:color w:val="000000"/>
                <w:szCs w:val="21"/>
              </w:rPr>
            </w:pPr>
            <w:r>
              <w:rPr>
                <w:rFonts w:hint="eastAsia" w:ascii="宋体" w:hAnsi="宋体"/>
                <w:color w:val="000000"/>
                <w:szCs w:val="21"/>
              </w:rPr>
              <w:t>单位</w:t>
            </w:r>
          </w:p>
          <w:p>
            <w:pPr>
              <w:snapToGrid w:val="0"/>
              <w:spacing w:line="440" w:lineRule="exact"/>
              <w:rPr>
                <w:rFonts w:ascii="宋体"/>
                <w:color w:val="000000"/>
                <w:szCs w:val="21"/>
              </w:rPr>
            </w:pPr>
            <w:r>
              <w:rPr>
                <w:rFonts w:hint="eastAsia" w:ascii="宋体" w:hAnsi="宋体"/>
                <w:color w:val="000000"/>
                <w:szCs w:val="21"/>
              </w:rPr>
              <w:t>意见</w:t>
            </w:r>
          </w:p>
        </w:tc>
        <w:tc>
          <w:tcPr>
            <w:tcW w:w="7758" w:type="dxa"/>
            <w:gridSpan w:val="11"/>
            <w:tcBorders>
              <w:top w:val="single" w:color="auto" w:sz="4" w:space="0"/>
            </w:tcBorders>
            <w:vAlign w:val="center"/>
          </w:tcPr>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rPr>
                <w:rFonts w:ascii="宋体"/>
                <w:color w:val="000000"/>
                <w:szCs w:val="21"/>
              </w:rPr>
            </w:pPr>
            <w:r>
              <w:rPr>
                <w:rFonts w:hint="eastAsia" w:ascii="宋体" w:hAnsi="宋体"/>
                <w:color w:val="000000"/>
                <w:szCs w:val="21"/>
              </w:rPr>
              <w:t xml:space="preserve">  签字（盖章）：</w:t>
            </w:r>
            <w:r>
              <w:rPr>
                <w:rFonts w:ascii="宋体" w:hAnsi="宋体"/>
                <w:color w:val="000000"/>
                <w:szCs w:val="21"/>
              </w:rPr>
              <w:t xml:space="preserve">  </w:t>
            </w:r>
            <w:r>
              <w:rPr>
                <w:rFonts w:hint="eastAsia" w:ascii="宋体" w:hAnsi="宋体"/>
                <w:color w:val="000000"/>
                <w:szCs w:val="21"/>
              </w:rPr>
              <w:t xml:space="preserve">               年</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月</w:t>
            </w:r>
            <w:r>
              <w:rPr>
                <w:rFonts w:ascii="宋体" w:hAnsi="宋体"/>
                <w:color w:val="000000"/>
                <w:szCs w:val="21"/>
              </w:rPr>
              <w:t xml:space="preserve">  </w:t>
            </w:r>
            <w:r>
              <w:rPr>
                <w:rFonts w:hint="eastAsia" w:ascii="宋体" w:hAnsi="宋体"/>
                <w:color w:val="000000"/>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72" w:hRule="atLeast"/>
          <w:jc w:val="center"/>
        </w:trPr>
        <w:tc>
          <w:tcPr>
            <w:tcW w:w="1208" w:type="dxa"/>
            <w:tcBorders>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上级</w:t>
            </w:r>
          </w:p>
          <w:p>
            <w:pPr>
              <w:snapToGrid w:val="0"/>
              <w:spacing w:line="440" w:lineRule="exact"/>
              <w:rPr>
                <w:rFonts w:ascii="宋体"/>
                <w:color w:val="000000"/>
                <w:szCs w:val="21"/>
              </w:rPr>
            </w:pPr>
            <w:r>
              <w:rPr>
                <w:rFonts w:hint="eastAsia" w:ascii="宋体" w:hAnsi="宋体"/>
                <w:color w:val="000000"/>
                <w:szCs w:val="21"/>
              </w:rPr>
              <w:t>主管</w:t>
            </w:r>
          </w:p>
          <w:p>
            <w:pPr>
              <w:snapToGrid w:val="0"/>
              <w:spacing w:line="440" w:lineRule="exact"/>
              <w:rPr>
                <w:rFonts w:ascii="宋体"/>
                <w:color w:val="000000"/>
                <w:szCs w:val="21"/>
              </w:rPr>
            </w:pPr>
            <w:r>
              <w:rPr>
                <w:rFonts w:hint="eastAsia" w:ascii="宋体" w:hAnsi="宋体"/>
                <w:color w:val="000000"/>
                <w:szCs w:val="21"/>
              </w:rPr>
              <w:t>部门</w:t>
            </w:r>
          </w:p>
          <w:p>
            <w:pPr>
              <w:snapToGrid w:val="0"/>
              <w:spacing w:line="440" w:lineRule="exact"/>
              <w:rPr>
                <w:rFonts w:ascii="宋体"/>
                <w:color w:val="000000"/>
                <w:szCs w:val="21"/>
              </w:rPr>
            </w:pPr>
            <w:r>
              <w:rPr>
                <w:rFonts w:hint="eastAsia" w:ascii="宋体" w:hAnsi="宋体"/>
                <w:color w:val="000000"/>
                <w:szCs w:val="21"/>
              </w:rPr>
              <w:t>意见</w:t>
            </w:r>
          </w:p>
        </w:tc>
        <w:tc>
          <w:tcPr>
            <w:tcW w:w="7758" w:type="dxa"/>
            <w:gridSpan w:val="11"/>
            <w:tcBorders>
              <w:top w:val="single" w:color="auto" w:sz="4" w:space="0"/>
            </w:tcBorders>
            <w:vAlign w:val="center"/>
          </w:tcPr>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rPr>
                <w:rFonts w:ascii="宋体"/>
                <w:color w:val="000000"/>
                <w:szCs w:val="21"/>
              </w:rPr>
            </w:pPr>
            <w:r>
              <w:rPr>
                <w:rFonts w:hint="eastAsia" w:ascii="宋体" w:hAnsi="宋体"/>
                <w:color w:val="000000"/>
                <w:szCs w:val="21"/>
              </w:rPr>
              <w:t xml:space="preserve"> 签字（盖章）：</w:t>
            </w:r>
            <w:r>
              <w:rPr>
                <w:rFonts w:ascii="宋体" w:hAnsi="宋体"/>
                <w:color w:val="000000"/>
                <w:szCs w:val="21"/>
              </w:rPr>
              <w:t xml:space="preserve">  </w:t>
            </w:r>
            <w:r>
              <w:rPr>
                <w:rFonts w:hint="eastAsia" w:ascii="宋体" w:hAnsi="宋体"/>
                <w:color w:val="000000"/>
                <w:szCs w:val="21"/>
              </w:rPr>
              <w:t xml:space="preserve">                年</w:t>
            </w:r>
            <w:r>
              <w:rPr>
                <w:rFonts w:ascii="宋体" w:hAnsi="宋体"/>
                <w:color w:val="000000"/>
                <w:szCs w:val="21"/>
              </w:rPr>
              <w:t xml:space="preserve">  </w:t>
            </w:r>
            <w:r>
              <w:rPr>
                <w:rFonts w:hint="eastAsia" w:ascii="宋体" w:hAnsi="宋体"/>
                <w:color w:val="000000"/>
                <w:szCs w:val="21"/>
              </w:rPr>
              <w:t>月</w:t>
            </w:r>
            <w:r>
              <w:rPr>
                <w:rFonts w:ascii="宋体" w:hAnsi="宋体"/>
                <w:color w:val="000000"/>
                <w:szCs w:val="21"/>
              </w:rPr>
              <w:t xml:space="preserve">  </w:t>
            </w:r>
            <w:r>
              <w:rPr>
                <w:rFonts w:hint="eastAsia" w:ascii="宋体" w:hAnsi="宋体"/>
                <w:color w:val="000000"/>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jc w:val="center"/>
        </w:trPr>
        <w:tc>
          <w:tcPr>
            <w:tcW w:w="1649" w:type="dxa"/>
            <w:gridSpan w:val="2"/>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报送联系人</w:t>
            </w:r>
          </w:p>
        </w:tc>
        <w:tc>
          <w:tcPr>
            <w:tcW w:w="1827"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p>
        </w:tc>
        <w:tc>
          <w:tcPr>
            <w:tcW w:w="863"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手机</w:t>
            </w:r>
          </w:p>
        </w:tc>
        <w:tc>
          <w:tcPr>
            <w:tcW w:w="1405" w:type="dxa"/>
            <w:gridSpan w:val="3"/>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p>
        </w:tc>
        <w:tc>
          <w:tcPr>
            <w:tcW w:w="1134"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电话</w:t>
            </w:r>
          </w:p>
        </w:tc>
        <w:tc>
          <w:tcPr>
            <w:tcW w:w="2088" w:type="dxa"/>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2" w:hRule="atLeast"/>
          <w:jc w:val="center"/>
        </w:trPr>
        <w:tc>
          <w:tcPr>
            <w:tcW w:w="1649" w:type="dxa"/>
            <w:gridSpan w:val="2"/>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地</w:t>
            </w:r>
            <w:r>
              <w:rPr>
                <w:rFonts w:ascii="宋体" w:hAnsi="宋体"/>
                <w:color w:val="000000"/>
                <w:szCs w:val="21"/>
              </w:rPr>
              <w:t xml:space="preserve">     </w:t>
            </w:r>
            <w:r>
              <w:rPr>
                <w:rFonts w:hint="eastAsia" w:ascii="宋体" w:hAnsi="宋体"/>
                <w:color w:val="000000"/>
                <w:szCs w:val="21"/>
              </w:rPr>
              <w:t>址</w:t>
            </w:r>
          </w:p>
        </w:tc>
        <w:tc>
          <w:tcPr>
            <w:tcW w:w="4095" w:type="dxa"/>
            <w:gridSpan w:val="7"/>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p>
        </w:tc>
        <w:tc>
          <w:tcPr>
            <w:tcW w:w="1134"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邮编</w:t>
            </w:r>
          </w:p>
        </w:tc>
        <w:tc>
          <w:tcPr>
            <w:tcW w:w="2088" w:type="dxa"/>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p>
        </w:tc>
      </w:tr>
    </w:tbl>
    <w:p>
      <w:pPr>
        <w:snapToGrid w:val="0"/>
        <w:spacing w:line="300" w:lineRule="auto"/>
        <w:ind w:firstLine="448" w:firstLineChars="200"/>
        <w:jc w:val="left"/>
        <w:rPr>
          <w:rFonts w:ascii="??_GB2312" w:hAnsi="????" w:eastAsia="Times New Roman"/>
          <w:color w:val="000000"/>
          <w:sz w:val="28"/>
          <w:szCs w:val="28"/>
        </w:rPr>
        <w:sectPr>
          <w:footerReference r:id="rId5" w:type="default"/>
          <w:pgSz w:w="11906" w:h="16838"/>
          <w:pgMar w:top="1440" w:right="1800" w:bottom="1440" w:left="1800" w:header="851" w:footer="992" w:gutter="0"/>
          <w:pgNumType w:fmt="numberInDash" w:start="1"/>
          <w:cols w:space="720" w:num="1"/>
          <w:docGrid w:type="lines" w:linePitch="312" w:charSpace="0"/>
        </w:sectPr>
      </w:pPr>
      <w:r>
        <w:rPr>
          <w:rFonts w:hint="eastAsia" w:hAnsi="????"/>
          <w:color w:val="000000"/>
          <w:spacing w:val="-8"/>
        </w:rPr>
        <w:t>说明：</w:t>
      </w:r>
      <w:r>
        <w:rPr>
          <w:rFonts w:hAnsi="????"/>
          <w:color w:val="000000"/>
          <w:spacing w:val="-8"/>
        </w:rPr>
        <w:t>1.</w:t>
      </w:r>
      <w:r>
        <w:rPr>
          <w:rFonts w:hint="eastAsia" w:hAnsi="????"/>
          <w:color w:val="000000"/>
          <w:spacing w:val="-8"/>
        </w:rPr>
        <w:t>获奖代表作品一栏，须填写符合《评选办法》中“评选标准”要求的作品。</w:t>
      </w:r>
      <w:r>
        <w:rPr>
          <w:rFonts w:hAnsi="????"/>
          <w:color w:val="000000"/>
          <w:spacing w:val="-8"/>
        </w:rPr>
        <w:t>2.</w:t>
      </w:r>
      <w:r>
        <w:rPr>
          <w:rFonts w:hint="eastAsia" w:hAnsi="????"/>
          <w:color w:val="000000"/>
          <w:spacing w:val="-8"/>
        </w:rPr>
        <w:t>上级主管部门意见一栏，参评人员属市州县级媒体的，由市州委宣传部填写；其他单位参评人员，由推荐单位上级主管部门填写。</w:t>
      </w:r>
      <w:r>
        <w:rPr>
          <w:rFonts w:ascii="??_GB2312" w:hAnsi="????" w:eastAsia="Times New Roman"/>
          <w:color w:val="000000"/>
          <w:sz w:val="28"/>
          <w:szCs w:val="28"/>
        </w:rPr>
        <w:br w:type="page"/>
      </w:r>
    </w:p>
    <w:p>
      <w:pPr>
        <w:snapToGrid w:val="0"/>
        <w:spacing w:line="300" w:lineRule="auto"/>
        <w:ind w:firstLine="640" w:firstLineChars="200"/>
        <w:jc w:val="left"/>
        <w:rPr>
          <w:rFonts w:hint="default" w:ascii="黑体" w:hAnsi="黑体" w:eastAsia="黑体"/>
          <w:sz w:val="32"/>
          <w:szCs w:val="32"/>
          <w:lang w:val="en-US" w:eastAsia="zh-CN"/>
        </w:rPr>
        <w:sectPr>
          <w:pgSz w:w="11906" w:h="16838"/>
          <w:pgMar w:top="1440" w:right="1800" w:bottom="1440" w:left="1800" w:header="851" w:footer="992" w:gutter="0"/>
          <w:pgNumType w:fmt="numberInDash" w:start="1"/>
          <w:cols w:space="720" w:num="1"/>
          <w:docGrid w:type="lines" w:linePitch="312" w:charSpace="0"/>
        </w:sectPr>
      </w:pPr>
      <w:r>
        <w:rPr>
          <w:rFonts w:hint="eastAsia" w:ascii="黑体" w:hAnsi="黑体" w:eastAsia="黑体"/>
          <w:sz w:val="32"/>
          <w:szCs w:val="32"/>
          <w:lang w:eastAsia="zh-CN"/>
        </w:rPr>
        <w:drawing>
          <wp:anchor distT="0" distB="0" distL="114300" distR="114300" simplePos="0" relativeHeight="251658240" behindDoc="0" locked="0" layoutInCell="1" allowOverlap="1">
            <wp:simplePos x="0" y="0"/>
            <wp:positionH relativeFrom="column">
              <wp:posOffset>207645</wp:posOffset>
            </wp:positionH>
            <wp:positionV relativeFrom="paragraph">
              <wp:posOffset>666115</wp:posOffset>
            </wp:positionV>
            <wp:extent cx="4754880" cy="3585845"/>
            <wp:effectExtent l="0" t="0" r="7620" b="14605"/>
            <wp:wrapNone/>
            <wp:docPr id="2" name="图片 2" descr="895507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89550775"/>
                    <pic:cNvPicPr>
                      <a:picLocks noChangeAspect="true"/>
                    </pic:cNvPicPr>
                  </pic:nvPicPr>
                  <pic:blipFill>
                    <a:blip r:embed="rId8"/>
                    <a:srcRect l="6051" t="4438" r="3328" b="4438"/>
                    <a:stretch>
                      <a:fillRect/>
                    </a:stretch>
                  </pic:blipFill>
                  <pic:spPr>
                    <a:xfrm>
                      <a:off x="0" y="0"/>
                      <a:ext cx="4754880" cy="3585845"/>
                    </a:xfrm>
                    <a:prstGeom prst="rect">
                      <a:avLst/>
                    </a:prstGeom>
                  </pic:spPr>
                </pic:pic>
              </a:graphicData>
            </a:graphic>
          </wp:anchor>
        </w:drawing>
      </w:r>
      <w:r>
        <w:rPr>
          <w:rFonts w:hint="eastAsia" w:ascii="黑体" w:hAnsi="黑体" w:eastAsia="黑体"/>
          <w:sz w:val="32"/>
          <w:szCs w:val="32"/>
          <w:lang w:val="en-US" w:eastAsia="zh-CN"/>
        </w:rPr>
        <w:t>2.参评人员记者证复印件</w:t>
      </w:r>
      <w:bookmarkStart w:id="0" w:name="_GoBack"/>
      <w:bookmarkEnd w:id="0"/>
    </w:p>
    <w:p>
      <w:pPr>
        <w:snapToGrid w:val="0"/>
        <w:spacing w:line="300" w:lineRule="auto"/>
        <w:ind w:firstLine="640" w:firstLineChars="200"/>
        <w:jc w:val="left"/>
        <w:rPr>
          <w:rFonts w:hAnsi="黑体"/>
          <w:sz w:val="32"/>
          <w:szCs w:val="32"/>
        </w:rPr>
      </w:pPr>
      <w:r>
        <w:rPr>
          <w:rFonts w:hint="eastAsia" w:ascii="黑体" w:hAnsi="黑体" w:eastAsia="黑体"/>
          <w:sz w:val="32"/>
          <w:szCs w:val="32"/>
        </w:rPr>
        <w:t>附件</w:t>
      </w:r>
      <w:r>
        <w:rPr>
          <w:rFonts w:ascii="黑体" w:hAnsi="黑体" w:eastAsia="黑体"/>
          <w:sz w:val="32"/>
          <w:szCs w:val="32"/>
        </w:rPr>
        <w:t>2</w:t>
      </w:r>
    </w:p>
    <w:p>
      <w:pPr>
        <w:snapToGrid w:val="0"/>
        <w:rPr>
          <w:rFonts w:ascii="??_GB2312" w:hAnsi="????" w:eastAsia="黑体"/>
          <w:b/>
          <w:bCs/>
          <w:sz w:val="30"/>
          <w:szCs w:val="30"/>
        </w:rPr>
      </w:pPr>
    </w:p>
    <w:p>
      <w:pPr>
        <w:snapToGrid w:val="0"/>
        <w:rPr>
          <w:rFonts w:ascii="方正小标宋简体" w:hAnsi="黑体" w:eastAsia="方正小标宋简体"/>
          <w:spacing w:val="-4"/>
          <w:sz w:val="44"/>
          <w:szCs w:val="44"/>
        </w:rPr>
      </w:pPr>
      <w:r>
        <w:rPr>
          <w:rFonts w:hint="eastAsia" w:ascii="方正小标宋简体" w:hAnsi="?????" w:eastAsia="方正小标宋简体"/>
          <w:spacing w:val="-4"/>
          <w:sz w:val="44"/>
          <w:szCs w:val="44"/>
        </w:rPr>
        <w:t>湖南省优秀新闻工作者获奖代表作品登记表</w:t>
      </w:r>
    </w:p>
    <w:tbl>
      <w:tblPr>
        <w:tblStyle w:val="5"/>
        <w:tblW w:w="84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908"/>
        <w:gridCol w:w="1620"/>
        <w:gridCol w:w="1607"/>
        <w:gridCol w:w="733"/>
        <w:gridCol w:w="26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08" w:type="dxa"/>
            <w:tcBorders>
              <w:top w:val="single" w:color="auto" w:sz="4" w:space="0"/>
              <w:bottom w:val="single" w:color="auto" w:sz="4" w:space="0"/>
              <w:right w:val="single" w:color="auto" w:sz="4" w:space="0"/>
            </w:tcBorders>
            <w:noWrap/>
          </w:tcPr>
          <w:p>
            <w:pPr>
              <w:rPr>
                <w:rFonts w:hAnsi="????"/>
                <w:color w:val="000000"/>
                <w:kern w:val="0"/>
                <w:sz w:val="28"/>
                <w:szCs w:val="28"/>
              </w:rPr>
            </w:pPr>
            <w:r>
              <w:rPr>
                <w:rFonts w:hint="eastAsia" w:hAnsi="????"/>
                <w:color w:val="000000"/>
                <w:kern w:val="0"/>
                <w:sz w:val="28"/>
                <w:szCs w:val="28"/>
              </w:rPr>
              <w:t>作者姓名</w:t>
            </w:r>
          </w:p>
        </w:tc>
        <w:tc>
          <w:tcPr>
            <w:tcW w:w="1620" w:type="dxa"/>
            <w:tcBorders>
              <w:top w:val="single" w:color="auto" w:sz="4" w:space="0"/>
              <w:left w:val="nil"/>
              <w:bottom w:val="single" w:color="auto" w:sz="4" w:space="0"/>
              <w:right w:val="single" w:color="auto" w:sz="4" w:space="0"/>
            </w:tcBorders>
            <w:noWrap/>
          </w:tcPr>
          <w:p>
            <w:pPr>
              <w:rPr>
                <w:rFonts w:ascii="仿宋" w:hAnsi="仿宋" w:eastAsia="仿宋"/>
                <w:sz w:val="28"/>
                <w:szCs w:val="28"/>
              </w:rPr>
            </w:pPr>
            <w:r>
              <w:rPr>
                <w:rFonts w:hint="eastAsia" w:ascii="仿宋" w:hAnsi="仿宋" w:eastAsia="仿宋"/>
                <w:sz w:val="28"/>
                <w:szCs w:val="28"/>
              </w:rPr>
              <w:t>葛辉文</w:t>
            </w:r>
          </w:p>
        </w:tc>
        <w:tc>
          <w:tcPr>
            <w:tcW w:w="2340" w:type="dxa"/>
            <w:gridSpan w:val="2"/>
            <w:tcBorders>
              <w:top w:val="single" w:color="auto" w:sz="4" w:space="0"/>
              <w:left w:val="nil"/>
              <w:bottom w:val="single" w:color="auto" w:sz="4" w:space="0"/>
              <w:right w:val="single" w:color="auto" w:sz="4" w:space="0"/>
            </w:tcBorders>
            <w:noWrap/>
          </w:tcPr>
          <w:p>
            <w:pPr>
              <w:rPr>
                <w:rFonts w:hAnsi="????"/>
                <w:color w:val="000000"/>
                <w:kern w:val="0"/>
                <w:sz w:val="28"/>
                <w:szCs w:val="28"/>
              </w:rPr>
            </w:pPr>
            <w:r>
              <w:rPr>
                <w:rFonts w:hint="eastAsia" w:hAnsi="????"/>
                <w:color w:val="000000"/>
                <w:kern w:val="0"/>
                <w:sz w:val="28"/>
                <w:szCs w:val="28"/>
              </w:rPr>
              <w:t>工作单位</w:t>
            </w:r>
          </w:p>
        </w:tc>
        <w:tc>
          <w:tcPr>
            <w:tcW w:w="2623" w:type="dxa"/>
            <w:tcBorders>
              <w:top w:val="single" w:color="auto" w:sz="4" w:space="0"/>
              <w:left w:val="nil"/>
              <w:bottom w:val="single" w:color="auto" w:sz="4" w:space="0"/>
            </w:tcBorders>
            <w:noWrap/>
          </w:tcPr>
          <w:p>
            <w:pPr>
              <w:rPr>
                <w:rFonts w:hAnsi="????"/>
                <w:color w:val="000000"/>
                <w:kern w:val="0"/>
                <w:sz w:val="28"/>
                <w:szCs w:val="28"/>
              </w:rPr>
            </w:pPr>
            <w:r>
              <w:rPr>
                <w:rFonts w:hint="eastAsia" w:hAnsi="????"/>
                <w:color w:val="000000"/>
                <w:kern w:val="0"/>
                <w:sz w:val="28"/>
                <w:szCs w:val="28"/>
              </w:rPr>
              <w:t>常德日报社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08" w:type="dxa"/>
            <w:tcBorders>
              <w:top w:val="single" w:color="auto" w:sz="4" w:space="0"/>
              <w:bottom w:val="single" w:color="auto" w:sz="4" w:space="0"/>
              <w:right w:val="single" w:color="auto" w:sz="4" w:space="0"/>
            </w:tcBorders>
            <w:noWrap/>
          </w:tcPr>
          <w:p>
            <w:pPr>
              <w:rPr>
                <w:rFonts w:hAnsi="????"/>
                <w:color w:val="000000"/>
                <w:kern w:val="0"/>
                <w:sz w:val="28"/>
                <w:szCs w:val="28"/>
              </w:rPr>
            </w:pPr>
            <w:r>
              <w:rPr>
                <w:rFonts w:hint="eastAsia" w:hAnsi="????"/>
                <w:color w:val="000000"/>
                <w:kern w:val="0"/>
                <w:sz w:val="28"/>
                <w:szCs w:val="28"/>
              </w:rPr>
              <w:t>作品标题</w:t>
            </w:r>
          </w:p>
        </w:tc>
        <w:tc>
          <w:tcPr>
            <w:tcW w:w="6583" w:type="dxa"/>
            <w:gridSpan w:val="4"/>
            <w:tcBorders>
              <w:top w:val="single" w:color="auto" w:sz="4" w:space="0"/>
              <w:left w:val="nil"/>
              <w:bottom w:val="single" w:color="auto" w:sz="4" w:space="0"/>
            </w:tcBorders>
            <w:noWrap/>
          </w:tcPr>
          <w:p>
            <w:pPr>
              <w:rPr>
                <w:rFonts w:hAnsi="????"/>
                <w:color w:val="000000"/>
                <w:kern w:val="0"/>
                <w:sz w:val="28"/>
                <w:szCs w:val="28"/>
              </w:rPr>
            </w:pPr>
            <w:r>
              <w:rPr>
                <w:rFonts w:hint="eastAsia" w:hAnsi="????"/>
                <w:color w:val="000000"/>
                <w:kern w:val="0"/>
                <w:sz w:val="28"/>
                <w:szCs w:val="28"/>
              </w:rPr>
              <w:t>合作的力量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08" w:type="dxa"/>
            <w:tcBorders>
              <w:top w:val="single" w:color="auto" w:sz="4" w:space="0"/>
              <w:bottom w:val="single" w:color="auto" w:sz="4" w:space="0"/>
              <w:right w:val="single" w:color="auto" w:sz="4" w:space="0"/>
            </w:tcBorders>
            <w:noWrap/>
          </w:tcPr>
          <w:p>
            <w:pPr>
              <w:rPr>
                <w:rFonts w:hAnsi="????"/>
                <w:color w:val="000000"/>
                <w:kern w:val="0"/>
                <w:sz w:val="28"/>
                <w:szCs w:val="28"/>
              </w:rPr>
            </w:pPr>
            <w:r>
              <w:rPr>
                <w:rFonts w:hint="eastAsia" w:hAnsi="????"/>
                <w:color w:val="000000"/>
                <w:kern w:val="0"/>
                <w:sz w:val="28"/>
                <w:szCs w:val="28"/>
              </w:rPr>
              <w:t>刊播单位</w:t>
            </w:r>
          </w:p>
        </w:tc>
        <w:tc>
          <w:tcPr>
            <w:tcW w:w="1620" w:type="dxa"/>
            <w:tcBorders>
              <w:top w:val="single" w:color="auto" w:sz="4" w:space="0"/>
              <w:left w:val="nil"/>
              <w:bottom w:val="single" w:color="auto" w:sz="4" w:space="0"/>
              <w:right w:val="single" w:color="auto" w:sz="4" w:space="0"/>
            </w:tcBorders>
            <w:noWrap/>
          </w:tcPr>
          <w:p>
            <w:pPr>
              <w:rPr>
                <w:rFonts w:ascii="仿宋" w:hAnsi="仿宋" w:eastAsia="仿宋"/>
                <w:sz w:val="28"/>
                <w:szCs w:val="28"/>
              </w:rPr>
            </w:pPr>
            <w:r>
              <w:rPr>
                <w:rFonts w:hint="eastAsia" w:ascii="仿宋" w:hAnsi="仿宋" w:eastAsia="仿宋"/>
                <w:sz w:val="28"/>
                <w:szCs w:val="28"/>
              </w:rPr>
              <w:t>常德日报</w:t>
            </w:r>
          </w:p>
        </w:tc>
        <w:tc>
          <w:tcPr>
            <w:tcW w:w="1607" w:type="dxa"/>
            <w:tcBorders>
              <w:top w:val="single" w:color="auto" w:sz="4" w:space="0"/>
              <w:left w:val="nil"/>
              <w:bottom w:val="single" w:color="auto" w:sz="4" w:space="0"/>
              <w:right w:val="single" w:color="auto" w:sz="4" w:space="0"/>
            </w:tcBorders>
            <w:noWrap/>
          </w:tcPr>
          <w:p>
            <w:pPr>
              <w:rPr>
                <w:rFonts w:hAnsi="????"/>
                <w:color w:val="000000"/>
                <w:kern w:val="0"/>
                <w:sz w:val="28"/>
                <w:szCs w:val="28"/>
              </w:rPr>
            </w:pPr>
            <w:r>
              <w:rPr>
                <w:rFonts w:hint="eastAsia" w:hAnsi="????"/>
                <w:color w:val="000000"/>
                <w:kern w:val="0"/>
                <w:sz w:val="28"/>
                <w:szCs w:val="28"/>
              </w:rPr>
              <w:t>刊播日期</w:t>
            </w:r>
          </w:p>
        </w:tc>
        <w:tc>
          <w:tcPr>
            <w:tcW w:w="3356" w:type="dxa"/>
            <w:gridSpan w:val="2"/>
            <w:tcBorders>
              <w:top w:val="single" w:color="auto" w:sz="4" w:space="0"/>
              <w:left w:val="nil"/>
              <w:bottom w:val="single" w:color="auto" w:sz="4" w:space="0"/>
            </w:tcBorders>
            <w:noWrap/>
          </w:tcPr>
          <w:p>
            <w:pPr>
              <w:ind w:firstLine="555"/>
              <w:rPr>
                <w:rFonts w:hAnsi="????"/>
                <w:color w:val="000000"/>
                <w:kern w:val="0"/>
                <w:sz w:val="28"/>
                <w:szCs w:val="28"/>
              </w:rPr>
            </w:pPr>
            <w:r>
              <w:rPr>
                <w:rFonts w:hint="eastAsia" w:hAnsi="????"/>
                <w:color w:val="000000"/>
                <w:kern w:val="0"/>
                <w:sz w:val="28"/>
                <w:szCs w:val="28"/>
              </w:rPr>
              <w:t>2011年1月30日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1908" w:type="dxa"/>
            <w:tcBorders>
              <w:top w:val="single" w:color="auto" w:sz="4" w:space="0"/>
              <w:bottom w:val="single" w:color="auto" w:sz="4" w:space="0"/>
              <w:right w:val="single" w:color="auto" w:sz="4" w:space="0"/>
            </w:tcBorders>
            <w:noWrap/>
          </w:tcPr>
          <w:p>
            <w:pPr>
              <w:rPr>
                <w:rFonts w:hAnsi="????"/>
                <w:color w:val="000000"/>
                <w:kern w:val="0"/>
                <w:sz w:val="28"/>
                <w:szCs w:val="28"/>
              </w:rPr>
            </w:pPr>
            <w:r>
              <w:rPr>
                <w:rFonts w:hint="eastAsia" w:hAnsi="????"/>
                <w:color w:val="000000"/>
                <w:kern w:val="0"/>
                <w:sz w:val="28"/>
                <w:szCs w:val="28"/>
              </w:rPr>
              <w:t>字数</w:t>
            </w:r>
            <w:r>
              <w:rPr>
                <w:rFonts w:hAnsi="????"/>
                <w:color w:val="000000"/>
                <w:kern w:val="0"/>
                <w:sz w:val="28"/>
                <w:szCs w:val="28"/>
              </w:rPr>
              <w:t>(</w:t>
            </w:r>
            <w:r>
              <w:rPr>
                <w:rFonts w:hint="eastAsia" w:hAnsi="????"/>
                <w:color w:val="000000"/>
                <w:kern w:val="0"/>
                <w:sz w:val="28"/>
                <w:szCs w:val="28"/>
              </w:rPr>
              <w:t>时长</w:t>
            </w:r>
            <w:r>
              <w:rPr>
                <w:rFonts w:hAnsi="????"/>
                <w:color w:val="000000"/>
                <w:kern w:val="0"/>
                <w:sz w:val="28"/>
                <w:szCs w:val="28"/>
              </w:rPr>
              <w:t>)</w:t>
            </w:r>
          </w:p>
        </w:tc>
        <w:tc>
          <w:tcPr>
            <w:tcW w:w="1620" w:type="dxa"/>
            <w:tcBorders>
              <w:top w:val="single" w:color="auto" w:sz="4" w:space="0"/>
              <w:left w:val="nil"/>
              <w:bottom w:val="single" w:color="auto" w:sz="4" w:space="0"/>
              <w:right w:val="single" w:color="auto" w:sz="4" w:space="0"/>
            </w:tcBorders>
            <w:noWrap/>
          </w:tcPr>
          <w:p>
            <w:pPr>
              <w:rPr>
                <w:rFonts w:ascii="仿宋" w:hAnsi="仿宋" w:eastAsia="仿宋"/>
                <w:sz w:val="28"/>
                <w:szCs w:val="28"/>
              </w:rPr>
            </w:pPr>
            <w:r>
              <w:rPr>
                <w:rFonts w:hint="eastAsia" w:ascii="仿宋" w:hAnsi="仿宋" w:eastAsia="仿宋"/>
                <w:sz w:val="28"/>
                <w:szCs w:val="28"/>
              </w:rPr>
              <w:t>2860</w:t>
            </w:r>
          </w:p>
        </w:tc>
        <w:tc>
          <w:tcPr>
            <w:tcW w:w="1607" w:type="dxa"/>
            <w:tcBorders>
              <w:top w:val="single" w:color="auto" w:sz="4" w:space="0"/>
              <w:left w:val="nil"/>
              <w:bottom w:val="single" w:color="auto" w:sz="4" w:space="0"/>
              <w:right w:val="single" w:color="auto" w:sz="4" w:space="0"/>
            </w:tcBorders>
            <w:noWrap/>
          </w:tcPr>
          <w:p>
            <w:pPr>
              <w:rPr>
                <w:rFonts w:hAnsi="????"/>
                <w:color w:val="000000"/>
                <w:kern w:val="0"/>
                <w:sz w:val="28"/>
                <w:szCs w:val="28"/>
              </w:rPr>
            </w:pPr>
            <w:r>
              <w:rPr>
                <w:rFonts w:hint="eastAsia" w:hAnsi="????"/>
                <w:color w:val="000000"/>
                <w:kern w:val="0"/>
                <w:sz w:val="28"/>
                <w:szCs w:val="28"/>
              </w:rPr>
              <w:t>作品体裁</w:t>
            </w:r>
          </w:p>
        </w:tc>
        <w:tc>
          <w:tcPr>
            <w:tcW w:w="3356" w:type="dxa"/>
            <w:gridSpan w:val="2"/>
            <w:tcBorders>
              <w:top w:val="single" w:color="auto" w:sz="4" w:space="0"/>
              <w:left w:val="nil"/>
              <w:bottom w:val="single" w:color="auto" w:sz="4" w:space="0"/>
            </w:tcBorders>
            <w:noWrap/>
          </w:tcPr>
          <w:p>
            <w:pPr>
              <w:rPr>
                <w:rFonts w:hAnsi="????"/>
                <w:color w:val="000000"/>
                <w:kern w:val="0"/>
                <w:sz w:val="28"/>
                <w:szCs w:val="28"/>
              </w:rPr>
            </w:pPr>
            <w:r>
              <w:rPr>
                <w:rFonts w:hint="eastAsia" w:hAnsi="????"/>
                <w:color w:val="000000"/>
                <w:kern w:val="0"/>
                <w:sz w:val="28"/>
                <w:szCs w:val="28"/>
              </w:rPr>
              <w:t>通讯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908" w:type="dxa"/>
            <w:tcBorders>
              <w:top w:val="single" w:color="auto" w:sz="4" w:space="0"/>
              <w:bottom w:val="single" w:color="auto" w:sz="4" w:space="0"/>
              <w:right w:val="single" w:color="auto" w:sz="4" w:space="0"/>
            </w:tcBorders>
            <w:noWrap/>
          </w:tcPr>
          <w:p>
            <w:pPr>
              <w:rPr>
                <w:rFonts w:hAnsi="????"/>
                <w:color w:val="000000"/>
                <w:kern w:val="0"/>
                <w:sz w:val="28"/>
                <w:szCs w:val="28"/>
              </w:rPr>
            </w:pPr>
            <w:r>
              <w:rPr>
                <w:rFonts w:hint="eastAsia" w:hAnsi="????"/>
                <w:color w:val="000000"/>
                <w:kern w:val="0"/>
                <w:sz w:val="28"/>
                <w:szCs w:val="28"/>
              </w:rPr>
              <w:t>获奖证书类别</w:t>
            </w:r>
          </w:p>
        </w:tc>
        <w:tc>
          <w:tcPr>
            <w:tcW w:w="6583" w:type="dxa"/>
            <w:gridSpan w:val="4"/>
            <w:tcBorders>
              <w:top w:val="single" w:color="auto" w:sz="4" w:space="0"/>
              <w:left w:val="nil"/>
              <w:bottom w:val="single" w:color="auto" w:sz="4" w:space="0"/>
            </w:tcBorders>
            <w:noWrap/>
          </w:tcPr>
          <w:p>
            <w:pPr>
              <w:spacing w:line="440" w:lineRule="exact"/>
              <w:rPr>
                <w:rFonts w:hAnsi="仿宋"/>
                <w:sz w:val="28"/>
                <w:szCs w:val="28"/>
              </w:rPr>
            </w:pPr>
            <w:r>
              <w:rPr>
                <w:rFonts w:hint="eastAsia" w:hAnsi="仿宋"/>
                <w:sz w:val="28"/>
                <w:szCs w:val="28"/>
              </w:rPr>
              <w:t>主创人员☑</w:t>
            </w:r>
            <w:r>
              <w:rPr>
                <w:rFonts w:hAnsi="仿宋"/>
                <w:sz w:val="28"/>
                <w:szCs w:val="28"/>
              </w:rPr>
              <w:t xml:space="preserve">   </w:t>
            </w:r>
            <w:r>
              <w:rPr>
                <w:rFonts w:hint="eastAsia" w:hAnsi="仿宋"/>
                <w:sz w:val="28"/>
                <w:szCs w:val="28"/>
              </w:rPr>
              <w:t>编辑□</w:t>
            </w:r>
            <w:r>
              <w:rPr>
                <w:rFonts w:hAnsi="仿宋"/>
                <w:sz w:val="28"/>
                <w:szCs w:val="28"/>
              </w:rPr>
              <w:t xml:space="preserve">   </w:t>
            </w:r>
            <w:r>
              <w:rPr>
                <w:rFonts w:hint="eastAsia" w:hAnsi="仿宋"/>
                <w:sz w:val="28"/>
                <w:szCs w:val="28"/>
              </w:rPr>
              <w:t>主持□</w:t>
            </w:r>
            <w:r>
              <w:rPr>
                <w:rFonts w:hAnsi="仿宋"/>
                <w:sz w:val="28"/>
                <w:szCs w:val="28"/>
              </w:rPr>
              <w:t xml:space="preserve">   </w:t>
            </w:r>
            <w:r>
              <w:rPr>
                <w:rFonts w:hint="eastAsia" w:hAnsi="仿宋"/>
                <w:sz w:val="28"/>
                <w:szCs w:val="28"/>
              </w:rPr>
              <w:t>播音□</w:t>
            </w:r>
            <w:r>
              <w:rPr>
                <w:rFonts w:hAnsi="仿宋"/>
                <w:sz w:val="28"/>
                <w:szCs w:val="28"/>
              </w:rPr>
              <w:t xml:space="preserve">  </w:t>
            </w:r>
            <w:r>
              <w:rPr>
                <w:rFonts w:hint="eastAsia" w:hAnsi="仿宋"/>
                <w:sz w:val="28"/>
                <w:szCs w:val="28"/>
              </w:rPr>
              <w:t>其他□</w:t>
            </w:r>
          </w:p>
          <w:p>
            <w:pPr>
              <w:spacing w:line="440" w:lineRule="exact"/>
              <w:rPr>
                <w:rFonts w:ascii="仿宋" w:hAnsi="仿宋" w:eastAsia="仿宋"/>
                <w:sz w:val="28"/>
                <w:szCs w:val="28"/>
              </w:rPr>
            </w:pPr>
            <w:r>
              <w:rPr>
                <w:rFonts w:hint="eastAsia" w:hAnsi="仿宋"/>
                <w:sz w:val="28"/>
                <w:szCs w:val="28"/>
              </w:rPr>
              <w:t>（请在相应的□内打“</w:t>
            </w:r>
            <w:r>
              <w:rPr>
                <w:rFonts w:hint="eastAsia" w:hAnsi="仿宋"/>
                <w:b/>
                <w:bCs/>
                <w:kern w:val="0"/>
                <w:sz w:val="28"/>
                <w:szCs w:val="28"/>
              </w:rPr>
              <w:t>√</w:t>
            </w:r>
            <w:r>
              <w:rPr>
                <w:rFonts w:hint="eastAsia" w:hAnsi="仿宋"/>
                <w:sz w:val="28"/>
                <w:szCs w:val="2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908" w:type="dxa"/>
            <w:tcBorders>
              <w:top w:val="single" w:color="auto" w:sz="4" w:space="0"/>
              <w:bottom w:val="single" w:color="auto" w:sz="4" w:space="0"/>
              <w:right w:val="single" w:color="auto" w:sz="4" w:space="0"/>
            </w:tcBorders>
            <w:noWrap/>
          </w:tcPr>
          <w:p>
            <w:pPr>
              <w:rPr>
                <w:rFonts w:hAnsi="????"/>
                <w:color w:val="000000"/>
                <w:kern w:val="0"/>
                <w:sz w:val="28"/>
                <w:szCs w:val="28"/>
              </w:rPr>
            </w:pPr>
            <w:r>
              <w:rPr>
                <w:rFonts w:hint="eastAsia" w:hAnsi="????"/>
                <w:color w:val="000000"/>
                <w:kern w:val="0"/>
                <w:sz w:val="28"/>
                <w:szCs w:val="28"/>
              </w:rPr>
              <w:t>证书编号</w:t>
            </w:r>
          </w:p>
        </w:tc>
        <w:tc>
          <w:tcPr>
            <w:tcW w:w="6583" w:type="dxa"/>
            <w:gridSpan w:val="4"/>
            <w:tcBorders>
              <w:top w:val="single" w:color="auto" w:sz="4" w:space="0"/>
              <w:left w:val="nil"/>
              <w:bottom w:val="single" w:color="auto" w:sz="4" w:space="0"/>
            </w:tcBorders>
            <w:noWrap/>
            <w:vAlign w:val="center"/>
          </w:tcPr>
          <w:p>
            <w:pPr>
              <w:spacing w:line="440" w:lineRule="exact"/>
              <w:rPr>
                <w:rFonts w:hAnsi="仿宋"/>
                <w:sz w:val="28"/>
                <w:szCs w:val="28"/>
              </w:rPr>
            </w:pPr>
            <w:r>
              <w:rPr>
                <w:rFonts w:hint="eastAsia" w:hAnsi="仿宋"/>
                <w:sz w:val="28"/>
                <w:szCs w:val="28"/>
              </w:rPr>
              <w:t>（若无编号可以不填）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2" w:hRule="atLeast"/>
          <w:jc w:val="center"/>
        </w:trPr>
        <w:tc>
          <w:tcPr>
            <w:tcW w:w="8491" w:type="dxa"/>
            <w:gridSpan w:val="5"/>
            <w:tcBorders>
              <w:top w:val="single" w:color="auto" w:sz="4" w:space="0"/>
              <w:bottom w:val="single" w:color="auto" w:sz="4" w:space="0"/>
            </w:tcBorders>
            <w:noWrap/>
          </w:tcPr>
          <w:p>
            <w:pPr>
              <w:spacing w:line="580" w:lineRule="exact"/>
              <w:ind w:firstLine="600" w:firstLineChars="200"/>
              <w:rPr>
                <w:rFonts w:hAnsi="????"/>
                <w:color w:val="000000"/>
                <w:kern w:val="0"/>
                <w:sz w:val="28"/>
                <w:szCs w:val="28"/>
              </w:rPr>
            </w:pPr>
            <w:r>
              <w:rPr>
                <w:rFonts w:hint="eastAsia" w:ascii="宋体" w:hAnsi="宋体" w:cs="宋体"/>
                <w:color w:val="333333"/>
                <w:kern w:val="0"/>
                <w:sz w:val="30"/>
                <w:szCs w:val="30"/>
              </w:rPr>
              <w:t xml:space="preserve"> </w:t>
            </w:r>
            <w:r>
              <w:rPr>
                <w:rFonts w:hint="eastAsia" w:hAnsi="????"/>
                <w:color w:val="000000"/>
                <w:kern w:val="0"/>
                <w:sz w:val="28"/>
                <w:szCs w:val="28"/>
              </w:rPr>
              <w:t>在2005年，各地农民专业合作组织刚刚兴起，我在采访中发现，这些农民自发自助形成的以产业为纽带的新型组织，正在影响和改变着农村农民的生活，但存在的问题也不容忽视，尤其是政策方面的瓶颈极大地限制了新型组织的发展。站在一个新闻人的角度，我敏锐地意识到农民专业合作组织应该是发展现代农业、破解“三农”问题的有效途径，对探讨农村新型组织该往什么方向发展具有很强的现</w:t>
            </w:r>
          </w:p>
          <w:p>
            <w:pPr>
              <w:spacing w:line="580" w:lineRule="exact"/>
              <w:jc w:val="both"/>
              <w:rPr>
                <w:rFonts w:hAnsi="????"/>
                <w:color w:val="000000"/>
                <w:kern w:val="0"/>
                <w:sz w:val="28"/>
                <w:szCs w:val="28"/>
              </w:rPr>
            </w:pPr>
            <w:r>
              <w:rPr>
                <w:rFonts w:hint="eastAsia" w:hAnsi="????"/>
                <w:color w:val="000000"/>
                <w:kern w:val="0"/>
                <w:sz w:val="28"/>
                <w:szCs w:val="28"/>
              </w:rPr>
              <w:t>实意义。</w:t>
            </w:r>
          </w:p>
          <w:p>
            <w:pPr>
              <w:spacing w:line="580" w:lineRule="exact"/>
              <w:ind w:firstLine="560" w:firstLineChars="200"/>
              <w:rPr>
                <w:rFonts w:hAnsi="????"/>
                <w:color w:val="000000"/>
                <w:kern w:val="0"/>
                <w:sz w:val="28"/>
                <w:szCs w:val="28"/>
              </w:rPr>
            </w:pPr>
            <w:r>
              <w:rPr>
                <w:rFonts w:hint="eastAsia" w:hAnsi="????"/>
                <w:color w:val="000000"/>
                <w:kern w:val="0"/>
                <w:sz w:val="28"/>
                <w:szCs w:val="28"/>
              </w:rPr>
              <w:t>我牵头策划“聚焦农民专业合作组织”大型系列报道。在报道时，我带领采访小分队，跑遍全市9个县20多个有特色的农民专业合作组织，全面了解农民专业合作组织故事和经验、困惑和难题。整个系列报道历时2个多月，发稿20多篇，从典型篇、思考篇、访谈篇三个层面层层推进，对农民专业合作组织进行系统的梳理，最后时任市长、书记、分管领导都参与讨论，并就常德实践和常德思考发表署名</w:t>
            </w:r>
          </w:p>
          <w:p>
            <w:pPr>
              <w:spacing w:line="580" w:lineRule="exact"/>
              <w:jc w:val="both"/>
              <w:rPr>
                <w:rFonts w:hAnsi="????"/>
                <w:color w:val="000000"/>
                <w:kern w:val="0"/>
                <w:sz w:val="28"/>
                <w:szCs w:val="28"/>
              </w:rPr>
            </w:pPr>
            <w:r>
              <w:rPr>
                <w:rFonts w:hint="eastAsia" w:hAnsi="????"/>
                <w:color w:val="000000"/>
                <w:kern w:val="0"/>
                <w:sz w:val="28"/>
                <w:szCs w:val="28"/>
              </w:rPr>
              <w:t>文章。</w:t>
            </w:r>
          </w:p>
          <w:p>
            <w:pPr>
              <w:spacing w:line="580" w:lineRule="exact"/>
              <w:ind w:firstLine="560" w:firstLineChars="200"/>
              <w:rPr>
                <w:rFonts w:hAnsi="????"/>
                <w:color w:val="000000"/>
                <w:kern w:val="0"/>
                <w:sz w:val="28"/>
                <w:szCs w:val="28"/>
              </w:rPr>
            </w:pPr>
            <w:r>
              <w:rPr>
                <w:rFonts w:hint="eastAsia" w:hAnsi="????"/>
                <w:color w:val="000000"/>
                <w:kern w:val="0"/>
                <w:sz w:val="28"/>
                <w:szCs w:val="28"/>
              </w:rPr>
              <w:t>在当年农业部召开的专题会议上，常德市经管局长张业湘以本报报道为依据，发表对农民专业合作组织的现状分析和意见建议，引起相关部门的高度重视，农业部专门收集本报所有的报道，用做参考。2006年10月，《农民专业合作社法》颁布实施，我们在报道中的很</w:t>
            </w:r>
          </w:p>
          <w:p>
            <w:pPr>
              <w:spacing w:line="580" w:lineRule="exact"/>
              <w:jc w:val="both"/>
              <w:rPr>
                <w:rFonts w:hAnsi="????"/>
                <w:color w:val="000000"/>
                <w:kern w:val="0"/>
                <w:sz w:val="28"/>
                <w:szCs w:val="28"/>
              </w:rPr>
            </w:pPr>
            <w:r>
              <w:rPr>
                <w:rFonts w:hint="eastAsia" w:hAnsi="????"/>
                <w:color w:val="000000"/>
                <w:kern w:val="0"/>
                <w:sz w:val="28"/>
                <w:szCs w:val="28"/>
              </w:rPr>
              <w:t>多问题得到了解决。</w:t>
            </w:r>
          </w:p>
          <w:p>
            <w:pPr>
              <w:spacing w:line="580" w:lineRule="exact"/>
              <w:jc w:val="both"/>
              <w:rPr>
                <w:rFonts w:hAnsi="????"/>
                <w:color w:val="000000"/>
                <w:kern w:val="0"/>
                <w:sz w:val="28"/>
                <w:szCs w:val="28"/>
              </w:rPr>
            </w:pPr>
            <w:r>
              <w:rPr>
                <w:rFonts w:hint="eastAsia" w:hAnsi="????"/>
                <w:color w:val="000000"/>
                <w:kern w:val="0"/>
                <w:sz w:val="28"/>
                <w:szCs w:val="28"/>
              </w:rPr>
              <w:t xml:space="preserve">    “聚焦农民专业合作组织”大型系列报道获得了当年的湖南省好新闻一等奖。</w:t>
            </w:r>
          </w:p>
          <w:p>
            <w:pPr>
              <w:snapToGrid w:val="0"/>
              <w:spacing w:line="580" w:lineRule="exact"/>
              <w:rPr>
                <w:rFonts w:hAnsi="????"/>
                <w:color w:val="000000"/>
                <w:kern w:val="0"/>
                <w:sz w:val="28"/>
                <w:szCs w:val="28"/>
              </w:rPr>
            </w:pPr>
            <w:r>
              <w:rPr>
                <w:rFonts w:hint="eastAsia" w:hAnsi="????"/>
                <w:color w:val="000000"/>
                <w:kern w:val="0"/>
                <w:sz w:val="28"/>
                <w:szCs w:val="28"/>
              </w:rPr>
              <w:t xml:space="preserve">     2011年，因为对农民专业合作社发展的持续关注，我再次把目</w:t>
            </w:r>
          </w:p>
          <w:p>
            <w:pPr>
              <w:snapToGrid w:val="0"/>
              <w:spacing w:line="580" w:lineRule="exact"/>
              <w:jc w:val="both"/>
              <w:rPr>
                <w:rFonts w:hAnsi="????"/>
                <w:color w:val="000000"/>
                <w:kern w:val="0"/>
                <w:sz w:val="28"/>
                <w:szCs w:val="28"/>
              </w:rPr>
            </w:pPr>
            <w:r>
              <w:rPr>
                <w:rFonts w:hint="eastAsia" w:hAnsi="????"/>
                <w:color w:val="000000"/>
                <w:kern w:val="0"/>
                <w:sz w:val="28"/>
                <w:szCs w:val="28"/>
              </w:rPr>
              <w:t>光投注到农民专业合作社。</w:t>
            </w:r>
          </w:p>
          <w:p>
            <w:pPr>
              <w:snapToGrid w:val="0"/>
              <w:spacing w:line="580" w:lineRule="exact"/>
              <w:ind w:firstLine="560"/>
              <w:rPr>
                <w:rFonts w:hAnsi="????"/>
                <w:color w:val="000000"/>
                <w:kern w:val="0"/>
                <w:sz w:val="28"/>
                <w:szCs w:val="28"/>
              </w:rPr>
            </w:pPr>
            <w:r>
              <w:rPr>
                <w:rFonts w:hint="eastAsia" w:hAnsi="????"/>
                <w:color w:val="000000"/>
                <w:kern w:val="0"/>
                <w:sz w:val="28"/>
                <w:szCs w:val="28"/>
              </w:rPr>
              <w:t>我以数量最多、质量最好的桃源县为切入点，对该县10个有代表性的农民专业合作社的负责人、合作社成员、当地政府等进行深入采访，探访农民专业合作社的发展现状。写出当年获得湖南省好新闻一等奖的通讯《合作的力量——桃源县农民专业合作社引领农业发展方式转变启示录》，从“合力打开增收门——从收入单一向互惠共赢转型，合力创出品牌来——从小农生产向现代农业转型，合力赢得话语权——从单打独斗向抱团作战转型”三个角度写出农民专业合作社</w:t>
            </w:r>
          </w:p>
          <w:p>
            <w:pPr>
              <w:snapToGrid w:val="0"/>
              <w:spacing w:line="580" w:lineRule="exact"/>
              <w:jc w:val="both"/>
              <w:rPr>
                <w:rFonts w:hAnsi="????"/>
                <w:color w:val="000000"/>
                <w:kern w:val="0"/>
                <w:sz w:val="28"/>
                <w:szCs w:val="28"/>
              </w:rPr>
            </w:pPr>
            <w:r>
              <w:rPr>
                <w:rFonts w:hint="eastAsia" w:hAnsi="????"/>
                <w:color w:val="000000"/>
                <w:kern w:val="0"/>
                <w:sz w:val="28"/>
                <w:szCs w:val="28"/>
              </w:rPr>
              <w:t>在现代农业中发挥的巨大作用。</w:t>
            </w:r>
          </w:p>
          <w:p>
            <w:pPr>
              <w:snapToGrid w:val="0"/>
              <w:spacing w:line="580" w:lineRule="exact"/>
              <w:ind w:firstLine="560"/>
              <w:rPr>
                <w:rFonts w:hAnsi="????"/>
                <w:color w:val="000000"/>
                <w:kern w:val="0"/>
                <w:sz w:val="28"/>
                <w:szCs w:val="28"/>
              </w:rPr>
            </w:pPr>
            <w:r>
              <w:rPr>
                <w:rFonts w:hint="eastAsia" w:hAnsi="????"/>
                <w:color w:val="000000"/>
                <w:kern w:val="0"/>
                <w:sz w:val="28"/>
                <w:szCs w:val="28"/>
              </w:rPr>
              <w:t>报道见报后，市委书记亲自批示：“这样的报道有深度有经验，要在全市深入宣传学习，把农民专业合作社办好。”文章随后在《湖南日报》全文刊发，全省农民专业合作社现场经验交流会在桃源召开，</w:t>
            </w:r>
          </w:p>
          <w:p>
            <w:pPr>
              <w:snapToGrid w:val="0"/>
              <w:spacing w:line="580" w:lineRule="exact"/>
              <w:jc w:val="both"/>
              <w:rPr>
                <w:rFonts w:hAnsi="????"/>
                <w:color w:val="000000"/>
                <w:kern w:val="0"/>
                <w:sz w:val="28"/>
                <w:szCs w:val="28"/>
              </w:rPr>
            </w:pPr>
            <w:r>
              <w:rPr>
                <w:rFonts w:hint="eastAsia" w:hAnsi="????"/>
                <w:color w:val="000000"/>
                <w:kern w:val="0"/>
                <w:sz w:val="28"/>
                <w:szCs w:val="28"/>
              </w:rPr>
              <w:t>“桃源经验”得以在全省推广。</w:t>
            </w:r>
          </w:p>
        </w:tc>
      </w:tr>
    </w:tbl>
    <w:p>
      <w:pPr>
        <w:snapToGrid w:val="0"/>
        <w:spacing w:before="240" w:afterLines="50" w:line="300" w:lineRule="exact"/>
        <w:ind w:firstLine="480" w:firstLineChars="200"/>
        <w:jc w:val="both"/>
        <w:rPr>
          <w:rFonts w:hint="eastAsia" w:ascii="宋体" w:hAnsi="宋体"/>
        </w:rPr>
        <w:sectPr>
          <w:pgSz w:w="11906" w:h="16838"/>
          <w:pgMar w:top="1440" w:right="1800" w:bottom="1440" w:left="1800" w:header="851" w:footer="992" w:gutter="0"/>
          <w:pgNumType w:fmt="numberInDash" w:start="1"/>
          <w:cols w:space="720" w:num="1"/>
          <w:docGrid w:type="lines" w:linePitch="312" w:charSpace="0"/>
        </w:sectPr>
      </w:pPr>
      <w:r>
        <w:rPr>
          <w:rFonts w:hint="eastAsia" w:hAnsi="仿宋"/>
        </w:rPr>
        <w:t>说明：本表填写作品为《湖南省优秀新闻工作者参评者推荐表》中填报的获奖代表作品。</w:t>
      </w:r>
      <w:r>
        <w:rPr>
          <w:rFonts w:hint="eastAsia" w:ascii="宋体" w:hAnsi="宋体"/>
        </w:rPr>
        <w:t xml:space="preserve">       </w:t>
      </w:r>
    </w:p>
    <w:p>
      <w:pPr>
        <w:jc w:val="both"/>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4.</w:t>
      </w:r>
      <w:r>
        <w:rPr>
          <w:rFonts w:hint="eastAsia" w:ascii="黑体" w:hAnsi="黑体" w:eastAsia="黑体" w:cs="黑体"/>
          <w:b w:val="0"/>
          <w:bCs w:val="0"/>
          <w:sz w:val="32"/>
          <w:szCs w:val="32"/>
          <w:lang w:eastAsia="zh-CN"/>
        </w:rPr>
        <w:t>获奖代表作品证书复印件</w:t>
      </w:r>
    </w:p>
    <w:p>
      <w:pPr>
        <w:snapToGrid w:val="0"/>
        <w:spacing w:before="240" w:afterLines="50" w:line="300" w:lineRule="exact"/>
        <w:ind w:firstLine="480" w:firstLineChars="200"/>
        <w:jc w:val="both"/>
        <w:rPr>
          <w:rFonts w:hint="eastAsia" w:ascii="宋体" w:hAnsi="宋体" w:eastAsia="仿宋_GB2312"/>
          <w:lang w:eastAsia="zh-CN"/>
        </w:rPr>
        <w:sectPr>
          <w:pgSz w:w="11906" w:h="16838"/>
          <w:pgMar w:top="1440" w:right="1800" w:bottom="1440" w:left="1800" w:header="851" w:footer="992" w:gutter="0"/>
          <w:pgNumType w:fmt="numberInDash" w:start="1"/>
          <w:cols w:space="720" w:num="1"/>
          <w:docGrid w:type="lines" w:linePitch="312" w:charSpace="0"/>
        </w:sectPr>
      </w:pPr>
      <w:r>
        <w:rPr>
          <w:rFonts w:hint="eastAsia" w:ascii="宋体" w:hAnsi="宋体" w:eastAsia="仿宋_GB2312"/>
          <w:lang w:eastAsia="zh-CN"/>
        </w:rPr>
        <w:drawing>
          <wp:anchor distT="0" distB="0" distL="114300" distR="114300" simplePos="0" relativeHeight="251659264" behindDoc="0" locked="0" layoutInCell="1" allowOverlap="1">
            <wp:simplePos x="0" y="0"/>
            <wp:positionH relativeFrom="column">
              <wp:posOffset>19050</wp:posOffset>
            </wp:positionH>
            <wp:positionV relativeFrom="paragraph">
              <wp:posOffset>360045</wp:posOffset>
            </wp:positionV>
            <wp:extent cx="5264785" cy="3947160"/>
            <wp:effectExtent l="0" t="0" r="12065" b="15240"/>
            <wp:wrapNone/>
            <wp:docPr id="4" name="图片 4" descr="webwxgetmsgim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webwxgetmsgimg"/>
                    <pic:cNvPicPr>
                      <a:picLocks noChangeAspect="true"/>
                    </pic:cNvPicPr>
                  </pic:nvPicPr>
                  <pic:blipFill>
                    <a:blip r:embed="rId9"/>
                    <a:stretch>
                      <a:fillRect/>
                    </a:stretch>
                  </pic:blipFill>
                  <pic:spPr>
                    <a:xfrm>
                      <a:off x="0" y="0"/>
                      <a:ext cx="5264785" cy="3947160"/>
                    </a:xfrm>
                    <a:prstGeom prst="rect">
                      <a:avLst/>
                    </a:prstGeom>
                  </pic:spPr>
                </pic:pic>
              </a:graphicData>
            </a:graphic>
          </wp:anchor>
        </w:drawing>
      </w:r>
    </w:p>
    <w:p>
      <w:pPr>
        <w:jc w:val="both"/>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5.</w:t>
      </w:r>
      <w:r>
        <w:rPr>
          <w:rFonts w:hint="eastAsia" w:ascii="黑体" w:hAnsi="黑体" w:eastAsia="黑体" w:cs="黑体"/>
          <w:b w:val="0"/>
          <w:bCs w:val="0"/>
          <w:sz w:val="32"/>
          <w:szCs w:val="32"/>
          <w:lang w:eastAsia="zh-CN"/>
        </w:rPr>
        <w:t>获奖代表作品打印稿</w:t>
      </w:r>
    </w:p>
    <w:p>
      <w:pPr>
        <w:jc w:val="both"/>
        <w:rPr>
          <w:rFonts w:hint="eastAsia"/>
          <w:b/>
          <w:bCs/>
          <w:sz w:val="44"/>
          <w:szCs w:val="44"/>
          <w:lang w:eastAsia="zh-CN"/>
        </w:rPr>
      </w:pPr>
    </w:p>
    <w:p>
      <w:pPr>
        <w:jc w:val="center"/>
        <w:rPr>
          <w:rFonts w:hint="eastAsia"/>
          <w:b/>
          <w:bCs/>
          <w:sz w:val="44"/>
          <w:szCs w:val="44"/>
        </w:rPr>
      </w:pPr>
      <w:r>
        <w:rPr>
          <w:rFonts w:hint="eastAsia"/>
          <w:b/>
          <w:bCs/>
          <w:sz w:val="44"/>
          <w:szCs w:val="44"/>
        </w:rPr>
        <w:t>“合作”的力量</w:t>
      </w:r>
    </w:p>
    <w:p>
      <w:pPr>
        <w:jc w:val="center"/>
        <w:rPr>
          <w:rFonts w:hint="eastAsia" w:ascii="楷体" w:hAnsi="楷体" w:eastAsia="楷体" w:cs="楷体"/>
          <w:b/>
          <w:bCs/>
          <w:sz w:val="24"/>
          <w:szCs w:val="32"/>
        </w:rPr>
      </w:pPr>
      <w:r>
        <w:rPr>
          <w:rFonts w:hint="eastAsia" w:ascii="楷体" w:hAnsi="楷体" w:eastAsia="楷体" w:cs="楷体"/>
          <w:b/>
          <w:bCs/>
          <w:sz w:val="24"/>
          <w:szCs w:val="32"/>
        </w:rPr>
        <w:t>——桃源县农民专业合作社引领农业发展方式转变启示录</w:t>
      </w:r>
    </w:p>
    <w:p>
      <w:pPr>
        <w:jc w:val="center"/>
        <w:rPr>
          <w:rFonts w:hint="eastAsia" w:ascii="楷体" w:hAnsi="楷体" w:eastAsia="楷体" w:cs="楷体"/>
          <w:b/>
          <w:bCs/>
          <w:sz w:val="24"/>
          <w:szCs w:val="32"/>
        </w:rPr>
      </w:pPr>
      <w:r>
        <w:rPr>
          <w:rFonts w:hint="eastAsia" w:ascii="楷体" w:hAnsi="楷体" w:eastAsia="楷体" w:cs="楷体"/>
          <w:b/>
          <w:bCs/>
          <w:sz w:val="24"/>
          <w:szCs w:val="32"/>
        </w:rPr>
        <w:t>□本报记者 葛辉文 通讯员 刘 源 彭 静</w:t>
      </w:r>
    </w:p>
    <w:p>
      <w:pPr>
        <w:jc w:val="center"/>
        <w:rPr>
          <w:rFonts w:hint="eastAsia"/>
          <w:b/>
          <w:bCs/>
          <w:sz w:val="24"/>
          <w:szCs w:val="32"/>
        </w:rPr>
      </w:pPr>
    </w:p>
    <w:p>
      <w:pPr>
        <w:jc w:val="both"/>
        <w:rPr>
          <w:rFonts w:hint="eastAsia" w:ascii="仿宋" w:hAnsi="仿宋" w:eastAsia="仿宋" w:cs="仿宋"/>
          <w:sz w:val="32"/>
          <w:szCs w:val="32"/>
        </w:rPr>
      </w:pPr>
      <w:r>
        <w:rPr>
          <w:rFonts w:hint="eastAsia" w:ascii="仿宋" w:hAnsi="仿宋" w:eastAsia="仿宋" w:cs="仿宋"/>
          <w:sz w:val="32"/>
          <w:szCs w:val="32"/>
        </w:rPr>
        <w:t>　三江家禽养殖专业合作社已成为中南地区最大的商品鸡蛋生产基地，年产蛋量占全省的85%以上；</w:t>
      </w:r>
    </w:p>
    <w:p>
      <w:pPr>
        <w:jc w:val="both"/>
        <w:rPr>
          <w:rFonts w:hint="eastAsia" w:ascii="仿宋" w:hAnsi="仿宋" w:eastAsia="仿宋" w:cs="仿宋"/>
          <w:sz w:val="32"/>
          <w:szCs w:val="32"/>
        </w:rPr>
      </w:pPr>
      <w:r>
        <w:rPr>
          <w:rFonts w:hint="eastAsia" w:ascii="仿宋" w:hAnsi="仿宋" w:eastAsia="仿宋" w:cs="仿宋"/>
          <w:sz w:val="32"/>
          <w:szCs w:val="32"/>
        </w:rPr>
        <w:t>　　银木塘棉花专业合作社是湖南省惟一一家集棉花种植、收购、加工、销售为一体，产品欧美免检的农民专业合作社；</w:t>
      </w:r>
    </w:p>
    <w:p>
      <w:pPr>
        <w:jc w:val="both"/>
        <w:rPr>
          <w:rFonts w:hint="eastAsia" w:ascii="仿宋" w:hAnsi="仿宋" w:eastAsia="仿宋" w:cs="仿宋"/>
          <w:sz w:val="32"/>
          <w:szCs w:val="32"/>
        </w:rPr>
      </w:pPr>
      <w:r>
        <w:rPr>
          <w:rFonts w:hint="eastAsia" w:ascii="仿宋" w:hAnsi="仿宋" w:eastAsia="仿宋" w:cs="仿宋"/>
          <w:sz w:val="32"/>
          <w:szCs w:val="32"/>
        </w:rPr>
        <w:t>　　湖南古洞春野茶王茶叶专业合作社是湖南省第一家获得国家地理标志新产品、中国驰名商标的茶叶专业合作社；</w:t>
      </w:r>
    </w:p>
    <w:p>
      <w:pPr>
        <w:jc w:val="both"/>
        <w:rPr>
          <w:rFonts w:hint="eastAsia" w:ascii="仿宋" w:hAnsi="仿宋" w:eastAsia="仿宋" w:cs="仿宋"/>
          <w:sz w:val="32"/>
          <w:szCs w:val="32"/>
        </w:rPr>
      </w:pPr>
      <w:r>
        <w:rPr>
          <w:rFonts w:hint="eastAsia" w:ascii="仿宋" w:hAnsi="仿宋" w:eastAsia="仿宋" w:cs="仿宋"/>
          <w:sz w:val="32"/>
          <w:szCs w:val="32"/>
        </w:rPr>
        <w:t>　　桃源新合作富硒大米专业合作社的富硒大米成为北京、上海、广州等大城市国际超市的抢手商品；</w:t>
      </w:r>
    </w:p>
    <w:p>
      <w:pPr>
        <w:jc w:val="both"/>
        <w:rPr>
          <w:rFonts w:hint="eastAsia" w:ascii="仿宋" w:hAnsi="仿宋" w:eastAsia="仿宋" w:cs="仿宋"/>
          <w:sz w:val="32"/>
          <w:szCs w:val="32"/>
        </w:rPr>
      </w:pPr>
      <w:r>
        <w:rPr>
          <w:rFonts w:hint="eastAsia" w:ascii="仿宋" w:hAnsi="仿宋" w:eastAsia="仿宋" w:cs="仿宋"/>
          <w:sz w:val="32"/>
          <w:szCs w:val="32"/>
        </w:rPr>
        <w:t>　　枫树维回养牛专业合作社的“义哥”牌牛肉成为“三部一委”指定的人民大会堂专供食品；</w:t>
      </w:r>
    </w:p>
    <w:p>
      <w:pPr>
        <w:jc w:val="both"/>
        <w:rPr>
          <w:rFonts w:hint="eastAsia" w:ascii="仿宋" w:hAnsi="仿宋" w:eastAsia="仿宋" w:cs="仿宋"/>
          <w:sz w:val="32"/>
          <w:szCs w:val="32"/>
        </w:rPr>
      </w:pPr>
      <w:r>
        <w:rPr>
          <w:rFonts w:hint="eastAsia" w:ascii="仿宋" w:hAnsi="仿宋" w:eastAsia="仿宋" w:cs="仿宋"/>
          <w:sz w:val="32"/>
          <w:szCs w:val="32"/>
        </w:rPr>
        <w:t>　　……</w:t>
      </w:r>
    </w:p>
    <w:p>
      <w:pPr>
        <w:jc w:val="both"/>
        <w:rPr>
          <w:rFonts w:hint="eastAsia" w:ascii="仿宋" w:hAnsi="仿宋" w:eastAsia="仿宋" w:cs="仿宋"/>
          <w:sz w:val="32"/>
          <w:szCs w:val="32"/>
        </w:rPr>
      </w:pPr>
      <w:r>
        <w:rPr>
          <w:rFonts w:hint="eastAsia" w:ascii="仿宋" w:hAnsi="仿宋" w:eastAsia="仿宋" w:cs="仿宋"/>
          <w:sz w:val="32"/>
          <w:szCs w:val="32"/>
        </w:rPr>
        <w:t>　　一个又一个省市纪录，一个又一个冲出三湘大地的品牌都与农民专业社密不可分。走进桃源这个传统的农业大县，听得最多的是农民专业合作社的故事。</w:t>
      </w:r>
    </w:p>
    <w:p>
      <w:pPr>
        <w:jc w:val="both"/>
        <w:rPr>
          <w:rFonts w:hint="eastAsia" w:ascii="仿宋" w:hAnsi="仿宋" w:eastAsia="仿宋" w:cs="仿宋"/>
          <w:sz w:val="32"/>
          <w:szCs w:val="32"/>
        </w:rPr>
      </w:pPr>
      <w:r>
        <w:rPr>
          <w:rFonts w:hint="eastAsia" w:ascii="仿宋" w:hAnsi="仿宋" w:eastAsia="仿宋" w:cs="仿宋"/>
          <w:sz w:val="32"/>
          <w:szCs w:val="32"/>
        </w:rPr>
        <w:t>　　从2007年《农民专业合作社法》颁布至今，桃源县已注册登记的农民专业合作社超过百家，发展速度与合作社数量居全市第一，现有成员13670户，占总户数的6%；带动农户10万多户，占总户数的43%。湖南省银木塘棉花专业合作社、常德四通生猪养殖合作社、三江家禽养殖专业合作社等5家还辐射到外县市部分乡镇。</w:t>
      </w:r>
    </w:p>
    <w:p>
      <w:pPr>
        <w:jc w:val="both"/>
        <w:rPr>
          <w:rFonts w:hint="eastAsia" w:ascii="仿宋" w:hAnsi="仿宋" w:eastAsia="仿宋" w:cs="仿宋"/>
          <w:sz w:val="32"/>
          <w:szCs w:val="32"/>
        </w:rPr>
      </w:pPr>
      <w:r>
        <w:rPr>
          <w:rFonts w:hint="eastAsia" w:ascii="仿宋" w:hAnsi="仿宋" w:eastAsia="仿宋" w:cs="仿宋"/>
          <w:sz w:val="32"/>
          <w:szCs w:val="32"/>
        </w:rPr>
        <w:t>　　“农民专业合作社，已成为桃源县在发展现代农业、转变农业发展方式的一条最有效途径，成为当今农民迎对市场增产增收的最主要形式，应该说是继家庭承包、乡镇企业、农业产业化、税费改革之后，农村改革中的重大创新，大力发展农民专业合作社已成为县委、县政府的共识和行动。”桃源县委书记郑弟祥感慨颇深。</w:t>
      </w:r>
    </w:p>
    <w:p>
      <w:pPr>
        <w:jc w:val="both"/>
        <w:rPr>
          <w:rFonts w:hint="eastAsia" w:ascii="仿宋" w:hAnsi="仿宋" w:eastAsia="仿宋" w:cs="仿宋"/>
          <w:sz w:val="32"/>
          <w:szCs w:val="32"/>
        </w:rPr>
      </w:pPr>
      <w:r>
        <w:rPr>
          <w:rFonts w:hint="eastAsia" w:ascii="仿宋" w:hAnsi="仿宋" w:eastAsia="仿宋" w:cs="仿宋"/>
          <w:sz w:val="32"/>
          <w:szCs w:val="32"/>
        </w:rPr>
        <w:t>　　农民专业合作社的力量到底有多大？记者近日和部分国省人大代表们一起深入农民专业合作社探访，真实地感受这个新型农民合作组织带给农民、农业、农村的深刻变化。</w:t>
      </w:r>
    </w:p>
    <w:p>
      <w:pPr>
        <w:jc w:val="both"/>
        <w:rPr>
          <w:rFonts w:hint="eastAsia" w:ascii="仿宋" w:hAnsi="仿宋" w:eastAsia="仿宋" w:cs="仿宋"/>
          <w:sz w:val="32"/>
          <w:szCs w:val="32"/>
        </w:rPr>
      </w:pPr>
      <w:r>
        <w:rPr>
          <w:rFonts w:hint="eastAsia" w:ascii="仿宋" w:hAnsi="仿宋" w:eastAsia="仿宋" w:cs="仿宋"/>
          <w:sz w:val="32"/>
          <w:szCs w:val="32"/>
        </w:rPr>
        <w:t>　　合力打开增收门——从收入单一向互惠共赢转型</w:t>
      </w:r>
    </w:p>
    <w:p>
      <w:pPr>
        <w:jc w:val="both"/>
        <w:rPr>
          <w:rFonts w:hint="eastAsia" w:ascii="仿宋" w:hAnsi="仿宋" w:eastAsia="仿宋" w:cs="仿宋"/>
          <w:sz w:val="32"/>
          <w:szCs w:val="32"/>
        </w:rPr>
      </w:pPr>
      <w:r>
        <w:rPr>
          <w:rFonts w:hint="eastAsia" w:ascii="仿宋" w:hAnsi="仿宋" w:eastAsia="仿宋" w:cs="仿宋"/>
          <w:sz w:val="32"/>
          <w:szCs w:val="32"/>
        </w:rPr>
        <w:t>　　“我种了一辈子棉花，没想过赚钱的事，操心的事太多。天气不好受灾会减产，病虫害一来收成少不说，有时还买到假农药，贴钱又贴本，好不容易丰收了，棉贩子又压秤又压价。我当了几十年村干部，总想着能让村民们多点收入，可快退休了我也没办法实现。”说起成立合作社之前的事,桃源木塘垸桂洲村56岁的老支书孔令根直摆头。</w:t>
      </w:r>
    </w:p>
    <w:p>
      <w:pPr>
        <w:jc w:val="both"/>
        <w:rPr>
          <w:rFonts w:hint="eastAsia" w:ascii="仿宋" w:hAnsi="仿宋" w:eastAsia="仿宋" w:cs="仿宋"/>
          <w:sz w:val="32"/>
          <w:szCs w:val="32"/>
        </w:rPr>
      </w:pPr>
      <w:r>
        <w:rPr>
          <w:rFonts w:hint="eastAsia" w:ascii="仿宋" w:hAnsi="仿宋" w:eastAsia="仿宋" w:cs="仿宋"/>
          <w:sz w:val="32"/>
          <w:szCs w:val="32"/>
        </w:rPr>
        <w:t>　　农民增收难这样一个大课题，别说孔令根，木塘垸乡乡长倪泽群告诉记者，乡党委、政府多年来也头痛不已。木塘垸乡地处沅水之滨，其独特的地理条件只适合种植棉花，全乡农民就指望着这个产业，别说增收，有的年头保本都难。</w:t>
      </w:r>
    </w:p>
    <w:p>
      <w:pPr>
        <w:jc w:val="both"/>
        <w:rPr>
          <w:rFonts w:hint="eastAsia" w:ascii="仿宋" w:hAnsi="仿宋" w:eastAsia="仿宋" w:cs="仿宋"/>
          <w:sz w:val="32"/>
          <w:szCs w:val="32"/>
        </w:rPr>
      </w:pPr>
      <w:r>
        <w:rPr>
          <w:rFonts w:hint="eastAsia" w:ascii="仿宋" w:hAnsi="仿宋" w:eastAsia="仿宋" w:cs="仿宋"/>
          <w:sz w:val="32"/>
          <w:szCs w:val="32"/>
        </w:rPr>
        <w:t>　　2007年，银木塘棉花专业合作社成立。当时，很多农民并不知道合作社要干什么，看到有人入了社还冷嘲热讽。可短短三年，木塘垸乡已有出资成员219名、入社成员9300名，全乡有90%的农民都入了社，其中包括一部分在外打工的农民专程回来办了入社手续。</w:t>
      </w:r>
    </w:p>
    <w:p>
      <w:pPr>
        <w:jc w:val="both"/>
        <w:rPr>
          <w:rFonts w:hint="eastAsia" w:ascii="仿宋" w:hAnsi="仿宋" w:eastAsia="仿宋" w:cs="仿宋"/>
          <w:sz w:val="32"/>
          <w:szCs w:val="32"/>
        </w:rPr>
      </w:pPr>
      <w:r>
        <w:rPr>
          <w:rFonts w:hint="eastAsia" w:ascii="仿宋" w:hAnsi="仿宋" w:eastAsia="仿宋" w:cs="仿宋"/>
          <w:sz w:val="32"/>
          <w:szCs w:val="32"/>
        </w:rPr>
        <w:t>　　“谁不说俺合作社好”，走到木塘垸乡的田间地头，碰到的每一个农民都只差把合作社当歌儿唱。一个农民说好不难，一群农民说好也可能，可要所有农民都说好，实在不是件容易的事。</w:t>
      </w:r>
    </w:p>
    <w:p>
      <w:pPr>
        <w:jc w:val="both"/>
        <w:rPr>
          <w:rFonts w:hint="eastAsia" w:ascii="仿宋" w:hAnsi="仿宋" w:eastAsia="仿宋" w:cs="仿宋"/>
          <w:sz w:val="32"/>
          <w:szCs w:val="32"/>
        </w:rPr>
      </w:pPr>
      <w:r>
        <w:rPr>
          <w:rFonts w:hint="eastAsia" w:ascii="仿宋" w:hAnsi="仿宋" w:eastAsia="仿宋" w:cs="仿宋"/>
          <w:sz w:val="32"/>
          <w:szCs w:val="32"/>
        </w:rPr>
        <w:t>　　“让农民都说好，最关键是得让农民看到一个‘利’字。”60岁的棉农文秋庭话说得直白，但道出了一个实情，合作社让农民增了收，钱进了口袋心里才热乎。</w:t>
      </w:r>
    </w:p>
    <w:p>
      <w:pPr>
        <w:jc w:val="both"/>
        <w:rPr>
          <w:rFonts w:hint="eastAsia" w:ascii="仿宋" w:hAnsi="仿宋" w:eastAsia="仿宋" w:cs="仿宋"/>
          <w:sz w:val="32"/>
          <w:szCs w:val="32"/>
        </w:rPr>
      </w:pPr>
      <w:r>
        <w:rPr>
          <w:rFonts w:hint="eastAsia" w:ascii="仿宋" w:hAnsi="仿宋" w:eastAsia="仿宋" w:cs="仿宋"/>
          <w:sz w:val="32"/>
          <w:szCs w:val="32"/>
        </w:rPr>
        <w:t>　　合作社怎样让农民增收，合作社理事长燕良贵一一道来。</w:t>
      </w:r>
    </w:p>
    <w:p>
      <w:pPr>
        <w:jc w:val="both"/>
        <w:rPr>
          <w:rFonts w:hint="eastAsia" w:ascii="仿宋" w:hAnsi="仿宋" w:eastAsia="仿宋" w:cs="仿宋"/>
          <w:sz w:val="32"/>
          <w:szCs w:val="32"/>
        </w:rPr>
      </w:pPr>
      <w:r>
        <w:rPr>
          <w:rFonts w:hint="eastAsia" w:ascii="仿宋" w:hAnsi="仿宋" w:eastAsia="仿宋" w:cs="仿宋"/>
          <w:sz w:val="32"/>
          <w:szCs w:val="32"/>
        </w:rPr>
        <w:t>　　一是统一棉花投保，为会员解决后顾之忧，2009年，合作社出资21.8万元为木塘垸乡3万多亩棉田投自然灾害险，当年，木塘垸乡出现自然灾害，全乡3万多亩棉花均不同程度受损，最终获赔款80多万元。</w:t>
      </w:r>
    </w:p>
    <w:p>
      <w:pPr>
        <w:jc w:val="both"/>
        <w:rPr>
          <w:rFonts w:hint="eastAsia" w:ascii="仿宋" w:hAnsi="仿宋" w:eastAsia="仿宋" w:cs="仿宋"/>
          <w:sz w:val="32"/>
          <w:szCs w:val="32"/>
        </w:rPr>
      </w:pPr>
      <w:r>
        <w:rPr>
          <w:rFonts w:hint="eastAsia" w:ascii="仿宋" w:hAnsi="仿宋" w:eastAsia="仿宋" w:cs="仿宋"/>
          <w:sz w:val="32"/>
          <w:szCs w:val="32"/>
        </w:rPr>
        <w:t>　　二是统一物资采购，为成员节约生产成本。凡是合作社统一采购的生产资料，均以微利或进价销售给成员，尽量为成员减少生产成本。如采购的棉种，就以低于其它棉种的价格销售给成员；代理销售的“先红牌”多功能害虫铲除剂零售价比同类产品每组优惠30元；测土配方肥比同类复合肥每吨优惠300至400元。今年以来，合作社共配送与销售优质棉种1.5万包、农药近万组、化肥550多吨，实现销售额260多万元，其中赊销220万元，据估算，共为成员节约生产成本100多万元，亩平近80元。</w:t>
      </w:r>
    </w:p>
    <w:p>
      <w:pPr>
        <w:jc w:val="both"/>
        <w:rPr>
          <w:rFonts w:hint="eastAsia" w:ascii="仿宋" w:hAnsi="仿宋" w:eastAsia="仿宋" w:cs="仿宋"/>
          <w:sz w:val="32"/>
          <w:szCs w:val="32"/>
        </w:rPr>
      </w:pPr>
      <w:r>
        <w:rPr>
          <w:rFonts w:hint="eastAsia" w:ascii="仿宋" w:hAnsi="仿宋" w:eastAsia="仿宋" w:cs="仿宋"/>
          <w:sz w:val="32"/>
          <w:szCs w:val="32"/>
        </w:rPr>
        <w:t>　　三是统一学习培训，为成员传授种棉技术。去年来，合作社印发各类信息、技术资料2万多册（份），举办科技讲座2次，上专业技术课5次，共培训成员600多人次，广大成员不仅学到了种棉专业知识，而且还提高了科学种棉水平。</w:t>
      </w:r>
    </w:p>
    <w:p>
      <w:pPr>
        <w:jc w:val="both"/>
        <w:rPr>
          <w:rFonts w:hint="eastAsia" w:ascii="仿宋" w:hAnsi="仿宋" w:eastAsia="仿宋" w:cs="仿宋"/>
          <w:sz w:val="32"/>
          <w:szCs w:val="32"/>
        </w:rPr>
      </w:pPr>
      <w:r>
        <w:rPr>
          <w:rFonts w:hint="eastAsia" w:ascii="仿宋" w:hAnsi="仿宋" w:eastAsia="仿宋" w:cs="仿宋"/>
          <w:sz w:val="32"/>
          <w:szCs w:val="32"/>
        </w:rPr>
        <w:t>　　四是统一籽棉收购，为成员实行盈余返还。在棉花收购过程中，合作社承诺：凡购买合作社生产资料的成员，均以每公斤棉花高于市场时价0.04元的价格收购，每亩为成员增收12至15元，每年为成员增收30多万元。除此之外，成员还可以从加工利润中得到部分盈余返还，得到两次分利。2009年，合作社给成员让利15万多元，为成员返利58万元。</w:t>
      </w:r>
    </w:p>
    <w:p>
      <w:pPr>
        <w:jc w:val="both"/>
        <w:rPr>
          <w:rFonts w:hint="eastAsia" w:ascii="仿宋" w:hAnsi="仿宋" w:eastAsia="仿宋" w:cs="仿宋"/>
          <w:sz w:val="32"/>
          <w:szCs w:val="32"/>
        </w:rPr>
      </w:pPr>
      <w:r>
        <w:rPr>
          <w:rFonts w:hint="eastAsia" w:ascii="仿宋" w:hAnsi="仿宋" w:eastAsia="仿宋" w:cs="仿宋"/>
          <w:sz w:val="32"/>
          <w:szCs w:val="32"/>
        </w:rPr>
        <w:t>　　最让会员们感动的是，木塘垸乡今年7月中旬遭受特大洪涝灾害，合作社一家家勘查灾情，为受灾的成员发放救灾款19.6万元。</w:t>
      </w:r>
    </w:p>
    <w:p>
      <w:pPr>
        <w:jc w:val="both"/>
        <w:rPr>
          <w:rFonts w:hint="eastAsia" w:ascii="仿宋" w:hAnsi="仿宋" w:eastAsia="仿宋" w:cs="仿宋"/>
          <w:sz w:val="32"/>
          <w:szCs w:val="32"/>
        </w:rPr>
      </w:pPr>
      <w:r>
        <w:rPr>
          <w:rFonts w:hint="eastAsia" w:ascii="仿宋" w:hAnsi="仿宋" w:eastAsia="仿宋" w:cs="仿宋"/>
          <w:sz w:val="32"/>
          <w:szCs w:val="32"/>
        </w:rPr>
        <w:t>　　孔令根算了一笔账，同是面积差不多的棉农，会员要比非会员平均多收入近3千元，还没有任何风险。他告诉记者，今年棉花开秤后价格起伏大，来了很多棉贩子高价收棉花，村里棉农一两都没卖，全交给了合作社。</w:t>
      </w:r>
    </w:p>
    <w:p>
      <w:p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取信于民、让利于民，合作社各类惠民招数，真正实现了合作社发展、农民增收的“双赢”目标。去年，桃源县农民专业合作社实现经营服务收入近20亿元，获经营纯收入1.2亿元，两次返还利润0.7亿元，加入合作社的农户高于其他农户近2000元的纯收入。</w:t>
      </w:r>
    </w:p>
    <w:p>
      <w:pPr>
        <w:jc w:val="both"/>
        <w:rPr>
          <w:rFonts w:hint="eastAsia" w:ascii="仿宋" w:hAnsi="仿宋" w:eastAsia="仿宋" w:cs="仿宋"/>
          <w:sz w:val="32"/>
          <w:szCs w:val="32"/>
        </w:rPr>
      </w:pPr>
      <w:r>
        <w:rPr>
          <w:rFonts w:hint="eastAsia" w:ascii="仿宋" w:hAnsi="仿宋" w:eastAsia="仿宋" w:cs="仿宋"/>
          <w:sz w:val="32"/>
          <w:szCs w:val="32"/>
        </w:rPr>
        <w:t>　合力创出品牌来——从小农生产向现代农业转型</w:t>
      </w:r>
    </w:p>
    <w:p>
      <w:pPr>
        <w:jc w:val="both"/>
        <w:rPr>
          <w:rFonts w:hint="eastAsia" w:ascii="仿宋" w:hAnsi="仿宋" w:eastAsia="仿宋" w:cs="仿宋"/>
          <w:sz w:val="32"/>
          <w:szCs w:val="32"/>
        </w:rPr>
      </w:pPr>
      <w:r>
        <w:rPr>
          <w:rFonts w:hint="eastAsia" w:ascii="仿宋" w:hAnsi="仿宋" w:eastAsia="仿宋" w:cs="仿宋"/>
          <w:sz w:val="32"/>
          <w:szCs w:val="32"/>
        </w:rPr>
        <w:t>　　大叶茶一直是桃源叫得响的品牌，可是真正让它名声大振的还是古洞春茶业合作社成立后，“古洞春”获得中国地理标志产品和中国驰名商标以后的事。去年上半年，参加上海茶文化节成功进入上海茶博会成为上海茶博会礼品用茶，古洞春茶业合作社当场获得了100多万元的茶叶订单。时至年底，合作社却已无茶可售，出现了供不应求的局面。</w:t>
      </w:r>
    </w:p>
    <w:p>
      <w:pPr>
        <w:jc w:val="both"/>
        <w:rPr>
          <w:rFonts w:hint="eastAsia" w:ascii="仿宋" w:hAnsi="仿宋" w:eastAsia="仿宋" w:cs="仿宋"/>
          <w:sz w:val="32"/>
          <w:szCs w:val="32"/>
        </w:rPr>
      </w:pPr>
      <w:r>
        <w:rPr>
          <w:rFonts w:hint="eastAsia" w:ascii="仿宋" w:hAnsi="仿宋" w:eastAsia="仿宋" w:cs="仿宋"/>
          <w:sz w:val="32"/>
          <w:szCs w:val="32"/>
        </w:rPr>
        <w:t>　　种茶在桃源一直是一家一户的小农经济，合作社组建以后，响亮地提出了实行标准化生产、品牌化经营的口号，根据省质监局发布的《桃源大叶茶》地方标准，合作社加以细化，先后制定了桃源野茶王种植标准、加工制作标准和冲泡标准等三个企业标准，形成了与国家标准、行业标准配套，涵盖产前、产中、产后各个环节的标准体系，远远超过了行业标准。每年，合作社都组织所有社员和生产加工人员参加两次以上标准化生产技术培训，并把茶叶标准化生产技术编成通俗易懂的技术手册，印发给每个社员，让他们看得懂、学得会、用得好，确保标准在执行过程中不走样。</w:t>
      </w:r>
    </w:p>
    <w:p>
      <w:pPr>
        <w:jc w:val="both"/>
        <w:rPr>
          <w:rFonts w:hint="eastAsia" w:ascii="仿宋" w:hAnsi="仿宋" w:eastAsia="仿宋" w:cs="仿宋"/>
          <w:sz w:val="32"/>
          <w:szCs w:val="32"/>
        </w:rPr>
      </w:pPr>
      <w:r>
        <w:rPr>
          <w:rFonts w:hint="eastAsia" w:ascii="仿宋" w:hAnsi="仿宋" w:eastAsia="仿宋" w:cs="仿宋"/>
          <w:sz w:val="32"/>
          <w:szCs w:val="32"/>
        </w:rPr>
        <w:t>　　为了加强对茶叶质量的检测，合作社组建了专门的质检机构，配备了生物扫描仪、ＤＮＡ扩增仪、农药残度快速检测仪等质量检测设施，安排3名专业质量监督检测员，建立质量检测管理制度，对合作社所有茶叶产品实行从种植、采摘、加工、储存到销售的全程质量监控。</w:t>
      </w:r>
    </w:p>
    <w:p>
      <w:pPr>
        <w:jc w:val="both"/>
        <w:rPr>
          <w:rFonts w:hint="eastAsia" w:ascii="仿宋" w:hAnsi="仿宋" w:eastAsia="仿宋" w:cs="仿宋"/>
          <w:sz w:val="32"/>
          <w:szCs w:val="32"/>
        </w:rPr>
      </w:pPr>
      <w:r>
        <w:rPr>
          <w:rFonts w:hint="eastAsia" w:ascii="仿宋" w:hAnsi="仿宋" w:eastAsia="仿宋" w:cs="仿宋"/>
          <w:sz w:val="32"/>
          <w:szCs w:val="32"/>
        </w:rPr>
        <w:t>　　合作社的1.1万亩茶叶基地全部按照标准化生产要求，实行了按土壤检测结果进行配方施肥，农药全部采用了农乐、欧甘、欧美德等高效生物农药，基本杜绝了化学农药的使用。并按丘块建立包括土壤立地条件、面积、栽植品种、种植密度、田间培管等内容的田间档案，确保了质量追溯制度的落实。</w:t>
      </w:r>
    </w:p>
    <w:p>
      <w:pPr>
        <w:jc w:val="both"/>
        <w:rPr>
          <w:rFonts w:hint="eastAsia" w:ascii="仿宋" w:hAnsi="仿宋" w:eastAsia="仿宋" w:cs="仿宋"/>
          <w:sz w:val="32"/>
          <w:szCs w:val="32"/>
        </w:rPr>
      </w:pPr>
      <w:r>
        <w:rPr>
          <w:rFonts w:hint="eastAsia" w:ascii="仿宋" w:hAnsi="仿宋" w:eastAsia="仿宋" w:cs="仿宋"/>
          <w:sz w:val="32"/>
          <w:szCs w:val="32"/>
        </w:rPr>
        <w:t>　　为不断提升茶叶生产效益，合作社围绕品牌开发，突出了茶叶新产品开发，从组建之初茶叶产品仅仅局限于绿茶系列，品种不到30个发展到目前，合作社已拥有茶叶、红茶、黑茶、边销茶四大系列130多个品种。为展示和提升“古洞春”品牌形象，每年都投入50万元以上资金，参加了国际国内各种大型茶叶展会，强力推介古洞春品牌，合作社的销售网络已分布到全国10多个省、市的50个多个大中城市，“古洞春”茶叶产品的市场份额得到全面提高。</w:t>
      </w:r>
    </w:p>
    <w:p>
      <w:pPr>
        <w:jc w:val="both"/>
        <w:rPr>
          <w:rFonts w:hint="eastAsia" w:ascii="仿宋" w:hAnsi="仿宋" w:eastAsia="仿宋" w:cs="仿宋"/>
          <w:sz w:val="32"/>
          <w:szCs w:val="32"/>
        </w:rPr>
      </w:pPr>
      <w:r>
        <w:rPr>
          <w:rFonts w:hint="eastAsia" w:ascii="仿宋" w:hAnsi="仿宋" w:eastAsia="仿宋" w:cs="仿宋"/>
          <w:sz w:val="32"/>
          <w:szCs w:val="32"/>
        </w:rPr>
        <w:t>　　茶有“古洞春”，蛋有“富源”、猪有”四喜”、食品有“鲁胡子”……桃源农业在专业合作社的引领下，自给自足生产被高度专业化、商品化的生产所代替，在现代农业发展的路上迈出了大步。</w:t>
      </w:r>
    </w:p>
    <w:p>
      <w:pPr>
        <w:jc w:val="both"/>
        <w:rPr>
          <w:rFonts w:hint="eastAsia" w:ascii="仿宋" w:hAnsi="仿宋" w:eastAsia="仿宋" w:cs="仿宋"/>
          <w:sz w:val="32"/>
          <w:szCs w:val="32"/>
        </w:rPr>
      </w:pPr>
      <w:r>
        <w:rPr>
          <w:rFonts w:hint="eastAsia" w:ascii="仿宋" w:hAnsi="仿宋" w:eastAsia="仿宋" w:cs="仿宋"/>
          <w:sz w:val="32"/>
          <w:szCs w:val="32"/>
        </w:rPr>
        <w:t>　　合力赢得话语权——从单打独斗向抱团作战转型</w:t>
      </w:r>
    </w:p>
    <w:p>
      <w:pPr>
        <w:jc w:val="both"/>
        <w:rPr>
          <w:rFonts w:hint="eastAsia" w:ascii="仿宋" w:hAnsi="仿宋" w:eastAsia="仿宋" w:cs="仿宋"/>
          <w:sz w:val="32"/>
          <w:szCs w:val="32"/>
        </w:rPr>
      </w:pPr>
      <w:r>
        <w:rPr>
          <w:rFonts w:hint="eastAsia" w:ascii="仿宋" w:hAnsi="仿宋" w:eastAsia="仿宋" w:cs="仿宋"/>
          <w:sz w:val="32"/>
          <w:szCs w:val="32"/>
        </w:rPr>
        <w:t>　　“我最初养鸡时，每天清早就骑着单车从陬市送到常德去卖，来一个顾客谈一回价，天黑了就把鸡蛋当小菜，鸡不下蛋愁，鸡下蛋多也愁。现在有了合作社，这些烦恼都没了，只管专心养鸡，价格市场不用我操心。”今年43岁的雷龙军是三江家禽养殖专业合作社资格最老的会员，说起合作社的好处，他感触最深的是，人高了一截说话硬气了很多。</w:t>
      </w:r>
    </w:p>
    <w:p>
      <w:pPr>
        <w:jc w:val="both"/>
        <w:rPr>
          <w:rFonts w:hint="eastAsia" w:ascii="仿宋" w:hAnsi="仿宋" w:eastAsia="仿宋" w:cs="仿宋"/>
          <w:sz w:val="32"/>
          <w:szCs w:val="32"/>
        </w:rPr>
      </w:pPr>
      <w:r>
        <w:rPr>
          <w:rFonts w:hint="eastAsia" w:ascii="仿宋" w:hAnsi="仿宋" w:eastAsia="仿宋" w:cs="仿宋"/>
          <w:sz w:val="32"/>
          <w:szCs w:val="32"/>
        </w:rPr>
        <w:t>　　三江家禽养殖专业合作社秘书长熊立炎告诉记者，如今，在全国家禽网上，三江是全国三大蛋品基地之一，三江蛋品的价格直接影响到全国市场，每天，合作社都会根据市场行情、养殖成本和国际国内形势公布当天价格，并通过短信的形式发送给合作社会员，全社1000多养殖专业户，即使遍及全县40个乡镇，还辐射到本地区其他8个区县（市），合作社会员都清清楚楚，不会在市场上吃哑巴亏，即使大的采购商和批发市场也不能压低会员价格。</w:t>
      </w:r>
    </w:p>
    <w:p>
      <w:pPr>
        <w:jc w:val="both"/>
        <w:rPr>
          <w:rFonts w:hint="eastAsia" w:ascii="仿宋" w:hAnsi="仿宋" w:eastAsia="仿宋" w:cs="仿宋"/>
          <w:sz w:val="32"/>
          <w:szCs w:val="32"/>
        </w:rPr>
      </w:pPr>
      <w:r>
        <w:rPr>
          <w:rFonts w:hint="eastAsia" w:ascii="仿宋" w:hAnsi="仿宋" w:eastAsia="仿宋" w:cs="仿宋"/>
          <w:sz w:val="32"/>
          <w:szCs w:val="32"/>
        </w:rPr>
        <w:t>　　有了合作社，有效地规范了养殖市场，克服了原养殖业群龙无首、各自为政、一哄而起、一哄而散、无序竞争、血腥拼杀的局面，试想想，以现在中南地区最大的商品蛋鸡养殖基地,每年为县域农村经济创收10多亿元的合作社进入市场，而且还被国家农业部授予“农民专业合作组织示范项目单位”、被湖南省政府授予“农业专业合作社组织先进单位”，2006年被授予“湖南省十佳农民专业组织协会”，2009年被授予“湖南省委省政府为民办实事、农民专业合作社省级示范社”，三江家禽养殖专业合作社抱团作战的会员们怎能不底气十足牛气冲天？</w:t>
      </w:r>
    </w:p>
    <w:p>
      <w:pPr>
        <w:jc w:val="both"/>
        <w:rPr>
          <w:rFonts w:hint="eastAsia" w:ascii="仿宋" w:hAnsi="仿宋" w:eastAsia="仿宋" w:cs="仿宋"/>
          <w:sz w:val="32"/>
          <w:szCs w:val="32"/>
        </w:rPr>
      </w:pPr>
      <w:r>
        <w:rPr>
          <w:rFonts w:hint="eastAsia" w:ascii="仿宋" w:hAnsi="仿宋" w:eastAsia="仿宋" w:cs="仿宋"/>
          <w:sz w:val="32"/>
          <w:szCs w:val="32"/>
        </w:rPr>
        <w:t xml:space="preserve">　　今年，桃源县委、县政府出台特殊政策，以优惠的价格拿出300亩土地支持常德市首个生猪合作社——四喜生猪养殖合作社进行基地建设，这成为常德市农民专业合作社的一个标志性事件，有了专业合作社，农民也能和政府谈条件，让农业享受工业的待遇，这种待遇，任何一个养殖户单打独斗都不能想象。 </w:t>
      </w:r>
    </w:p>
    <w:p>
      <w:pPr>
        <w:rPr>
          <w:rFonts w:hint="eastAsia" w:ascii="仿宋" w:hAnsi="仿宋" w:eastAsia="仿宋" w:cs="仿宋"/>
          <w:sz w:val="32"/>
          <w:szCs w:val="32"/>
        </w:rPr>
      </w:pPr>
    </w:p>
    <w:p>
      <w:pPr>
        <w:rPr>
          <w:rFonts w:hint="eastAsia" w:ascii="仿宋" w:hAnsi="仿宋" w:eastAsia="仿宋" w:cs="仿宋"/>
          <w:sz w:val="32"/>
          <w:szCs w:val="32"/>
        </w:rPr>
      </w:pPr>
    </w:p>
    <w:p>
      <w:pPr>
        <w:snapToGrid w:val="0"/>
        <w:spacing w:before="240" w:afterLines="50" w:line="300" w:lineRule="exact"/>
        <w:ind w:firstLine="480" w:firstLineChars="200"/>
        <w:jc w:val="both"/>
        <w:rPr>
          <w:rFonts w:hint="eastAsia" w:ascii="宋体" w:hAnsi="宋体" w:eastAsia="仿宋_GB2312"/>
          <w:lang w:eastAsia="zh-CN"/>
        </w:rPr>
      </w:pPr>
    </w:p>
    <w:sectPr>
      <w:pgSz w:w="11906" w:h="16838"/>
      <w:pgMar w:top="1440" w:right="1800" w:bottom="1440" w:left="1800" w:header="851" w:footer="992"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
    <w:altName w:val="汉仪叶叶相思体简"/>
    <w:panose1 w:val="00000000000000000000"/>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
    <w:altName w:val="汉仪叶叶相思体简"/>
    <w:panose1 w:val="00000000000000000000"/>
    <w:charset w:val="00"/>
    <w:family w:val="auto"/>
    <w:pitch w:val="default"/>
    <w:sig w:usb0="00000000" w:usb1="00000000" w:usb2="00000000" w:usb3="00000000" w:csb0="00000001" w:csb1="00000000"/>
  </w:font>
  <w:font w:name="??_GB2312">
    <w:altName w:val="汉仪叶叶相思体简"/>
    <w:panose1 w:val="00000000000000000000"/>
    <w:charset w:val="00"/>
    <w:family w:val="auto"/>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汉仪叶叶相思体简">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pict>
        <v:shape id="文本框 4"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WD5fj+IBAADMAwAADgAA&#10;AAAAAAABACAAAAAeAQAAZHJzL2Uyb0RvYy54bWxQSwUGAAAAAAYABgBZAQAAcgUAAAAA&#10;">
          <v:path/>
          <v:fill on="f" focussize="0,0"/>
          <v:stroke on="f" joinstyle="miter"/>
          <v:imagedata o:title=""/>
          <o:lock v:ext="edit"/>
          <v:textbox inset="0mm,0mm,0mm,0mm" style="mso-fit-shape-to-text:t;">
            <w:txbxContent>
              <w:p>
                <w:pPr>
                  <w:pStyle w:val="3"/>
                  <w:jc w:val="right"/>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1 -</w:t>
                </w:r>
                <w:r>
                  <w:rPr>
                    <w:rFonts w:ascii="宋体" w:hAnsi="宋体"/>
                    <w:sz w:val="24"/>
                    <w:szCs w:val="24"/>
                  </w:rPr>
                  <w:fldChar w:fldCharType="end"/>
                </w:r>
              </w:p>
            </w:txbxContent>
          </v:textbox>
        </v:shape>
      </w:pict>
    </w:r>
  </w:p>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6EFE080B"/>
    <w:rsid w:val="00026710"/>
    <w:rsid w:val="000D56BF"/>
    <w:rsid w:val="000E0023"/>
    <w:rsid w:val="000E5613"/>
    <w:rsid w:val="00133218"/>
    <w:rsid w:val="001414E3"/>
    <w:rsid w:val="001579F0"/>
    <w:rsid w:val="00166A34"/>
    <w:rsid w:val="001D7EAA"/>
    <w:rsid w:val="0025494B"/>
    <w:rsid w:val="0025494E"/>
    <w:rsid w:val="002E1C1C"/>
    <w:rsid w:val="003376A1"/>
    <w:rsid w:val="0035285A"/>
    <w:rsid w:val="00355E27"/>
    <w:rsid w:val="00426C65"/>
    <w:rsid w:val="004A2562"/>
    <w:rsid w:val="004D1AFB"/>
    <w:rsid w:val="00512F89"/>
    <w:rsid w:val="00525333"/>
    <w:rsid w:val="006A1323"/>
    <w:rsid w:val="00764815"/>
    <w:rsid w:val="00774C16"/>
    <w:rsid w:val="0078227A"/>
    <w:rsid w:val="0079311E"/>
    <w:rsid w:val="007C7552"/>
    <w:rsid w:val="007D6FF8"/>
    <w:rsid w:val="007E5551"/>
    <w:rsid w:val="008B12A4"/>
    <w:rsid w:val="008F09E5"/>
    <w:rsid w:val="008F367C"/>
    <w:rsid w:val="009B6241"/>
    <w:rsid w:val="009D0397"/>
    <w:rsid w:val="00A20AFE"/>
    <w:rsid w:val="00A87BEF"/>
    <w:rsid w:val="00AC1BB0"/>
    <w:rsid w:val="00AC409A"/>
    <w:rsid w:val="00B82110"/>
    <w:rsid w:val="00BA75CD"/>
    <w:rsid w:val="00BB3E95"/>
    <w:rsid w:val="00BC56BA"/>
    <w:rsid w:val="00C03734"/>
    <w:rsid w:val="00D12ECD"/>
    <w:rsid w:val="00D2151C"/>
    <w:rsid w:val="00D735F0"/>
    <w:rsid w:val="00DB11A8"/>
    <w:rsid w:val="00E024F4"/>
    <w:rsid w:val="00E214C6"/>
    <w:rsid w:val="00E353B0"/>
    <w:rsid w:val="00E465E2"/>
    <w:rsid w:val="00E606F7"/>
    <w:rsid w:val="00FC0DA0"/>
    <w:rsid w:val="00FF3FB5"/>
    <w:rsid w:val="017D7E8F"/>
    <w:rsid w:val="0B156B99"/>
    <w:rsid w:val="0BDF07F8"/>
    <w:rsid w:val="11EB4164"/>
    <w:rsid w:val="172E5FA5"/>
    <w:rsid w:val="1A752FBE"/>
    <w:rsid w:val="1CFA080D"/>
    <w:rsid w:val="1DEC416E"/>
    <w:rsid w:val="1F617814"/>
    <w:rsid w:val="1FF60D7E"/>
    <w:rsid w:val="23205B93"/>
    <w:rsid w:val="296B0BFB"/>
    <w:rsid w:val="2FB81C78"/>
    <w:rsid w:val="345F6CD7"/>
    <w:rsid w:val="40295A64"/>
    <w:rsid w:val="44085C2F"/>
    <w:rsid w:val="451A208F"/>
    <w:rsid w:val="453C28D7"/>
    <w:rsid w:val="477C3041"/>
    <w:rsid w:val="4B0C5FD6"/>
    <w:rsid w:val="4EDD03B5"/>
    <w:rsid w:val="535A3CAF"/>
    <w:rsid w:val="53A50B4F"/>
    <w:rsid w:val="53E60739"/>
    <w:rsid w:val="540F35A5"/>
    <w:rsid w:val="54544856"/>
    <w:rsid w:val="62B1408B"/>
    <w:rsid w:val="63790124"/>
    <w:rsid w:val="638C57BC"/>
    <w:rsid w:val="63C617F3"/>
    <w:rsid w:val="646A0CB6"/>
    <w:rsid w:val="688C264D"/>
    <w:rsid w:val="69C972F6"/>
    <w:rsid w:val="6EFE080B"/>
    <w:rsid w:val="72666A5A"/>
    <w:rsid w:val="75FC29F4"/>
    <w:rsid w:val="7678208A"/>
    <w:rsid w:val="76A41B15"/>
    <w:rsid w:val="76C723B5"/>
    <w:rsid w:val="ED3EC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center"/>
    </w:pPr>
    <w:rPr>
      <w:rFonts w:ascii="仿宋_GB2312" w:hAnsi="Times New Roman" w:eastAsia="仿宋_GB2312" w:cs="Times New Roman"/>
      <w:kern w:val="2"/>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pPr>
      <w:spacing w:line="240" w:lineRule="auto"/>
    </w:pPr>
    <w:rPr>
      <w:sz w:val="18"/>
      <w:szCs w:val="18"/>
    </w:rPr>
  </w:style>
  <w:style w:type="paragraph" w:styleId="3">
    <w:name w:val="footer"/>
    <w:basedOn w:val="1"/>
    <w:qFormat/>
    <w:uiPriority w:val="99"/>
    <w:pPr>
      <w:tabs>
        <w:tab w:val="center" w:pos="4153"/>
        <w:tab w:val="right" w:pos="8306"/>
      </w:tabs>
      <w:snapToGrid w:val="0"/>
      <w:spacing w:line="240" w:lineRule="auto"/>
      <w:jc w:val="left"/>
    </w:pPr>
    <w:rPr>
      <w:rFonts w:ascii="Times New Roman" w:eastAsia="宋体"/>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spacing w:line="240" w:lineRule="auto"/>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basedOn w:val="7"/>
    <w:link w:val="2"/>
    <w:qFormat/>
    <w:uiPriority w:val="0"/>
    <w:rPr>
      <w:rFonts w:ascii="仿宋_GB2312" w:hAnsi="Times New Roman"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Pages>
  <Words>533</Words>
  <Characters>3040</Characters>
  <Lines>25</Lines>
  <Paragraphs>7</Paragraphs>
  <TotalTime>1</TotalTime>
  <ScaleCrop>false</ScaleCrop>
  <LinksUpToDate>false</LinksUpToDate>
  <CharactersWithSpaces>3566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2022-02-21T09:10:00Z</dcterms:created>
  <dc:creator>易向兵</dc:creator>
  <cp:lastModifiedBy>greatwall</cp:lastModifiedBy>
  <cp:lastPrinted>2022-02-21T09:22:00Z</cp:lastPrinted>
  <dcterms:modified xsi:type="dcterms:W3CDTF">2022-02-24T18:15:06Z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DF543A3275774AFE9B9FAF488CD593FE</vt:lpwstr>
  </property>
</Properties>
</file>